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0CE70">
      <w:pPr>
        <w:jc w:val="center"/>
        <w:rPr>
          <w:rFonts w:hint="default" w:ascii="Times New Roman" w:hAnsi="Times New Roman" w:eastAsia="华文中宋" w:cs="Times New Roman"/>
          <w:b/>
          <w:bCs/>
          <w:sz w:val="40"/>
          <w:szCs w:val="48"/>
          <w:lang w:val="en-US" w:eastAsia="zh-CN"/>
        </w:rPr>
      </w:pPr>
      <w:r>
        <w:rPr>
          <w:rFonts w:hint="default" w:ascii="Times New Roman" w:hAnsi="Times New Roman" w:eastAsia="华文中宋" w:cs="Times New Roman"/>
          <w:b/>
          <w:bCs/>
          <w:color w:val="000000" w:themeColor="text1"/>
          <w:sz w:val="40"/>
          <w:szCs w:val="48"/>
          <w:lang w:val="en-US" w:eastAsia="zh-CN"/>
          <w14:textFill>
            <w14:solidFill>
              <w14:schemeClr w14:val="tx1"/>
            </w14:solidFill>
          </w14:textFill>
        </w:rPr>
        <w:t>土木水利</w:t>
      </w:r>
      <w:r>
        <w:rPr>
          <w:rFonts w:hint="default" w:ascii="Times New Roman" w:hAnsi="Times New Roman" w:eastAsia="华文中宋" w:cs="Times New Roman"/>
          <w:b/>
          <w:bCs/>
          <w:sz w:val="40"/>
          <w:szCs w:val="48"/>
          <w:lang w:val="en-US" w:eastAsia="zh-CN"/>
        </w:rPr>
        <w:t>学院2024级本科生转专业工作</w:t>
      </w:r>
    </w:p>
    <w:p w14:paraId="46F1FCDC">
      <w:pPr>
        <w:jc w:val="center"/>
        <w:rPr>
          <w:rFonts w:hint="default" w:ascii="Times New Roman" w:hAnsi="Times New Roman" w:eastAsia="华文中宋" w:cs="Times New Roman"/>
          <w:b/>
          <w:bCs/>
          <w:sz w:val="40"/>
          <w:szCs w:val="48"/>
          <w:lang w:val="en-US" w:eastAsia="zh-CN"/>
        </w:rPr>
      </w:pPr>
      <w:r>
        <w:rPr>
          <w:rFonts w:hint="default" w:ascii="Times New Roman" w:hAnsi="Times New Roman" w:eastAsia="华文中宋" w:cs="Times New Roman"/>
          <w:b/>
          <w:bCs/>
          <w:sz w:val="40"/>
          <w:szCs w:val="48"/>
          <w:lang w:val="en-US" w:eastAsia="zh-CN"/>
        </w:rPr>
        <w:t>实施方案</w:t>
      </w:r>
    </w:p>
    <w:p w14:paraId="250CB23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 w:cs="Times New Roman"/>
          <w:sz w:val="21"/>
          <w:szCs w:val="24"/>
        </w:rPr>
      </w:pPr>
    </w:p>
    <w:p w14:paraId="3B0718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40"/>
          <w:lang w:eastAsia="zh-CN"/>
        </w:rPr>
      </w:pPr>
      <w:r>
        <w:rPr>
          <w:rFonts w:hint="default" w:ascii="Times New Roman" w:hAnsi="Times New Roman" w:eastAsia="仿宋" w:cs="Times New Roman"/>
          <w:sz w:val="32"/>
          <w:szCs w:val="40"/>
        </w:rPr>
        <w:t>为给学生提供自主选择的机会和良好的个性发展空间，</w:t>
      </w:r>
      <w:r>
        <w:rPr>
          <w:rFonts w:hint="default" w:ascii="Times New Roman" w:hAnsi="Times New Roman" w:eastAsia="仿宋" w:cs="Times New Roman"/>
          <w:sz w:val="32"/>
          <w:szCs w:val="40"/>
          <w:lang w:eastAsia="zh-CN"/>
        </w:rPr>
        <w:t>充分</w:t>
      </w:r>
      <w:r>
        <w:rPr>
          <w:rFonts w:hint="default" w:ascii="Times New Roman" w:hAnsi="Times New Roman" w:eastAsia="仿宋" w:cs="Times New Roman"/>
          <w:sz w:val="32"/>
          <w:szCs w:val="40"/>
        </w:rPr>
        <w:t>调动学生学习的积极性和主动性，</w:t>
      </w:r>
      <w:r>
        <w:rPr>
          <w:rFonts w:hint="default" w:ascii="Times New Roman" w:hAnsi="Times New Roman" w:eastAsia="仿宋" w:cs="Times New Roman"/>
          <w:sz w:val="32"/>
          <w:szCs w:val="40"/>
          <w:lang w:eastAsia="zh-CN"/>
        </w:rPr>
        <w:t>结合</w:t>
      </w:r>
      <w:r>
        <w:rPr>
          <w:rFonts w:hint="default" w:ascii="Times New Roman" w:hAnsi="Times New Roman" w:eastAsia="仿宋" w:cs="Times New Roman"/>
          <w:sz w:val="32"/>
          <w:szCs w:val="40"/>
        </w:rPr>
        <w:t>《黑龙江八一农垦大学本科学生转专业管理办法（试行）》（农垦校发〔2024〕82号）（以下称《转专业管理办法》）</w:t>
      </w:r>
      <w:r>
        <w:rPr>
          <w:rFonts w:hint="default" w:ascii="Times New Roman" w:hAnsi="Times New Roman" w:eastAsia="仿宋" w:cs="Times New Roman"/>
          <w:sz w:val="32"/>
          <w:szCs w:val="40"/>
          <w:lang w:eastAsia="zh-CN"/>
        </w:rPr>
        <w:t>精神</w:t>
      </w:r>
      <w:r>
        <w:rPr>
          <w:rFonts w:hint="default" w:ascii="Times New Roman" w:hAnsi="Times New Roman" w:eastAsia="仿宋" w:cs="Times New Roman"/>
          <w:sz w:val="32"/>
          <w:szCs w:val="40"/>
        </w:rPr>
        <w:t>，</w:t>
      </w:r>
      <w:r>
        <w:rPr>
          <w:rFonts w:hint="default" w:ascii="Times New Roman" w:hAnsi="Times New Roman" w:eastAsia="仿宋" w:cs="Times New Roman"/>
          <w:sz w:val="32"/>
          <w:szCs w:val="40"/>
          <w:lang w:eastAsia="zh-CN"/>
        </w:rPr>
        <w:t>特制</w:t>
      </w:r>
      <w:r>
        <w:rPr>
          <w:rFonts w:hint="default" w:ascii="Times New Roman" w:hAnsi="Times New Roman" w:eastAsia="仿宋" w:cs="Times New Roman"/>
          <w:sz w:val="32"/>
          <w:szCs w:val="40"/>
        </w:rPr>
        <w:t>定我院</w:t>
      </w:r>
      <w:r>
        <w:rPr>
          <w:rFonts w:hint="default" w:ascii="Times New Roman" w:hAnsi="Times New Roman" w:eastAsia="仿宋" w:cs="Times New Roman"/>
          <w:sz w:val="32"/>
          <w:szCs w:val="40"/>
          <w:lang w:val="en-US" w:eastAsia="zh-CN"/>
        </w:rPr>
        <w:t>2024级本科生</w:t>
      </w:r>
      <w:r>
        <w:rPr>
          <w:rFonts w:hint="default" w:ascii="Times New Roman" w:hAnsi="Times New Roman" w:eastAsia="仿宋" w:cs="Times New Roman"/>
          <w:sz w:val="32"/>
          <w:szCs w:val="40"/>
        </w:rPr>
        <w:t>转专业工作</w:t>
      </w:r>
      <w:r>
        <w:rPr>
          <w:rFonts w:hint="default" w:ascii="Times New Roman" w:hAnsi="Times New Roman" w:eastAsia="仿宋" w:cs="Times New Roman"/>
          <w:sz w:val="32"/>
          <w:szCs w:val="40"/>
          <w:lang w:eastAsia="zh-CN"/>
        </w:rPr>
        <w:t>实施方案。</w:t>
      </w:r>
    </w:p>
    <w:p w14:paraId="38E95EB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 w:cs="Times New Roman"/>
          <w:b/>
          <w:bCs/>
          <w:sz w:val="32"/>
          <w:szCs w:val="40"/>
          <w:lang w:eastAsia="zh-CN"/>
        </w:rPr>
      </w:pPr>
      <w:r>
        <w:rPr>
          <w:rFonts w:hint="default" w:ascii="Times New Roman" w:hAnsi="Times New Roman" w:eastAsia="仿宋" w:cs="Times New Roman"/>
          <w:b/>
          <w:bCs/>
          <w:sz w:val="32"/>
          <w:szCs w:val="40"/>
          <w:lang w:val="en-US" w:eastAsia="zh-CN"/>
        </w:rPr>
        <w:t>一</w:t>
      </w:r>
      <w:r>
        <w:rPr>
          <w:rFonts w:hint="default" w:ascii="Times New Roman" w:hAnsi="Times New Roman" w:eastAsia="仿宋" w:cs="Times New Roman"/>
          <w:b/>
          <w:bCs/>
          <w:sz w:val="32"/>
          <w:szCs w:val="40"/>
          <w:lang w:eastAsia="zh-CN"/>
        </w:rPr>
        <w:t>、组织机构</w:t>
      </w:r>
    </w:p>
    <w:p w14:paraId="3C1242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40"/>
          <w:lang w:eastAsia="zh-CN"/>
        </w:rPr>
      </w:pPr>
      <w:r>
        <w:rPr>
          <w:rFonts w:hint="default" w:ascii="Times New Roman" w:hAnsi="Times New Roman" w:eastAsia="仿宋" w:cs="Times New Roman"/>
          <w:sz w:val="32"/>
          <w:szCs w:val="40"/>
          <w:lang w:eastAsia="zh-CN"/>
        </w:rPr>
        <w:t>学院成立转专业领导小组，负责学院转专业全流程具体工作。</w:t>
      </w:r>
    </w:p>
    <w:p w14:paraId="5286DC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000000" w:themeColor="text1"/>
          <w:sz w:val="32"/>
          <w:szCs w:val="40"/>
          <w:lang w:val="en-US" w:eastAsia="zh-CN"/>
          <w14:textFill>
            <w14:solidFill>
              <w14:schemeClr w14:val="tx1"/>
            </w14:solidFill>
          </w14:textFill>
        </w:rPr>
      </w:pPr>
      <w:r>
        <w:rPr>
          <w:rFonts w:hint="default" w:ascii="Times New Roman" w:hAnsi="Times New Roman" w:eastAsia="仿宋" w:cs="Times New Roman"/>
          <w:color w:val="000000" w:themeColor="text1"/>
          <w:sz w:val="32"/>
          <w:szCs w:val="40"/>
          <w:lang w:val="en-US" w:eastAsia="zh-CN"/>
          <w14:textFill>
            <w14:solidFill>
              <w14:schemeClr w14:val="tx1"/>
            </w14:solidFill>
          </w14:textFill>
        </w:rPr>
        <w:t>1.领导小组：负责转专业工作的组织领导</w:t>
      </w:r>
    </w:p>
    <w:p w14:paraId="68A0E6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000000" w:themeColor="text1"/>
          <w:sz w:val="32"/>
          <w:szCs w:val="40"/>
          <w:lang w:eastAsia="zh-CN"/>
          <w14:textFill>
            <w14:solidFill>
              <w14:schemeClr w14:val="tx1"/>
            </w14:solidFill>
          </w14:textFill>
        </w:rPr>
      </w:pPr>
      <w:r>
        <w:rPr>
          <w:rFonts w:hint="default" w:ascii="Times New Roman" w:hAnsi="Times New Roman" w:eastAsia="仿宋" w:cs="Times New Roman"/>
          <w:color w:val="000000" w:themeColor="text1"/>
          <w:sz w:val="32"/>
          <w:szCs w:val="40"/>
          <w:lang w:eastAsia="zh-CN"/>
          <w14:textFill>
            <w14:solidFill>
              <w14:schemeClr w14:val="tx1"/>
            </w14:solidFill>
          </w14:textFill>
        </w:rPr>
        <w:t>组  长：</w:t>
      </w:r>
      <w:r>
        <w:rPr>
          <w:rFonts w:hint="default" w:ascii="Times New Roman" w:hAnsi="Times New Roman" w:eastAsia="仿宋" w:cs="Times New Roman"/>
          <w:color w:val="000000" w:themeColor="text1"/>
          <w:sz w:val="32"/>
          <w:szCs w:val="40"/>
          <w:lang w:val="en-US" w:eastAsia="zh-CN"/>
          <w14:textFill>
            <w14:solidFill>
              <w14:schemeClr w14:val="tx1"/>
            </w14:solidFill>
          </w14:textFill>
        </w:rPr>
        <w:t>学院院长、学院党委书记</w:t>
      </w:r>
    </w:p>
    <w:p w14:paraId="2ACF3E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000000" w:themeColor="text1"/>
          <w:sz w:val="32"/>
          <w:szCs w:val="40"/>
          <w:lang w:eastAsia="zh-CN"/>
          <w14:textFill>
            <w14:solidFill>
              <w14:schemeClr w14:val="tx1"/>
            </w14:solidFill>
          </w14:textFill>
        </w:rPr>
      </w:pPr>
      <w:r>
        <w:rPr>
          <w:rFonts w:hint="default" w:ascii="Times New Roman" w:hAnsi="Times New Roman" w:eastAsia="仿宋" w:cs="Times New Roman"/>
          <w:color w:val="000000" w:themeColor="text1"/>
          <w:sz w:val="32"/>
          <w:szCs w:val="40"/>
          <w:lang w:eastAsia="zh-CN"/>
          <w14:textFill>
            <w14:solidFill>
              <w14:schemeClr w14:val="tx1"/>
            </w14:solidFill>
          </w14:textFill>
        </w:rPr>
        <w:t>副组长：</w:t>
      </w:r>
      <w:r>
        <w:rPr>
          <w:rFonts w:hint="default" w:ascii="Times New Roman" w:hAnsi="Times New Roman" w:eastAsia="仿宋" w:cs="Times New Roman"/>
          <w:color w:val="000000" w:themeColor="text1"/>
          <w:sz w:val="32"/>
          <w:szCs w:val="40"/>
          <w:lang w:val="en-US" w:eastAsia="zh-CN"/>
          <w14:textFill>
            <w14:solidFill>
              <w14:schemeClr w14:val="tx1"/>
            </w14:solidFill>
          </w14:textFill>
        </w:rPr>
        <w:t>主管教学工作副院长</w:t>
      </w:r>
      <w:r>
        <w:rPr>
          <w:rFonts w:hint="default" w:ascii="Times New Roman" w:hAnsi="Times New Roman" w:eastAsia="仿宋" w:cs="Times New Roman"/>
          <w:color w:val="000000" w:themeColor="text1"/>
          <w:sz w:val="32"/>
          <w:szCs w:val="40"/>
          <w:lang w:eastAsia="zh-CN"/>
          <w14:textFill>
            <w14:solidFill>
              <w14:schemeClr w14:val="tx1"/>
            </w14:solidFill>
          </w14:textFill>
        </w:rPr>
        <w:t>、</w:t>
      </w:r>
      <w:r>
        <w:rPr>
          <w:rFonts w:hint="default" w:ascii="Times New Roman" w:hAnsi="Times New Roman" w:eastAsia="仿宋" w:cs="Times New Roman"/>
          <w:color w:val="000000" w:themeColor="text1"/>
          <w:sz w:val="32"/>
          <w:szCs w:val="40"/>
          <w:lang w:val="en-US" w:eastAsia="zh-CN"/>
          <w14:textFill>
            <w14:solidFill>
              <w14:schemeClr w14:val="tx1"/>
            </w14:solidFill>
          </w14:textFill>
        </w:rPr>
        <w:t>副书记</w:t>
      </w:r>
    </w:p>
    <w:p w14:paraId="12D6BA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000000" w:themeColor="text1"/>
          <w:sz w:val="32"/>
          <w:szCs w:val="40"/>
          <w:lang w:val="en-US" w:eastAsia="zh-CN"/>
          <w14:textFill>
            <w14:solidFill>
              <w14:schemeClr w14:val="tx1"/>
            </w14:solidFill>
          </w14:textFill>
        </w:rPr>
      </w:pPr>
      <w:r>
        <w:rPr>
          <w:rFonts w:hint="default" w:ascii="Times New Roman" w:hAnsi="Times New Roman" w:eastAsia="仿宋" w:cs="Times New Roman"/>
          <w:color w:val="000000" w:themeColor="text1"/>
          <w:sz w:val="32"/>
          <w:szCs w:val="40"/>
          <w:lang w:eastAsia="zh-CN"/>
          <w14:textFill>
            <w14:solidFill>
              <w14:schemeClr w14:val="tx1"/>
            </w14:solidFill>
          </w14:textFill>
        </w:rPr>
        <w:t>成  员：</w:t>
      </w:r>
      <w:r>
        <w:rPr>
          <w:rFonts w:hint="default" w:ascii="Times New Roman" w:hAnsi="Times New Roman" w:eastAsia="仿宋" w:cs="Times New Roman"/>
          <w:color w:val="000000" w:themeColor="text1"/>
          <w:sz w:val="32"/>
          <w:szCs w:val="40"/>
          <w:lang w:val="en-US" w:eastAsia="zh-CN"/>
          <w14:textFill>
            <w14:solidFill>
              <w14:schemeClr w14:val="tx1"/>
            </w14:solidFill>
          </w14:textFill>
        </w:rPr>
        <w:t>各专业负责人、院办负责人</w:t>
      </w:r>
    </w:p>
    <w:p w14:paraId="5FAE27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000000" w:themeColor="text1"/>
          <w:sz w:val="32"/>
          <w:szCs w:val="40"/>
          <w:lang w:val="en-US" w:eastAsia="zh-CN"/>
          <w14:textFill>
            <w14:solidFill>
              <w14:schemeClr w14:val="tx1"/>
            </w14:solidFill>
          </w14:textFill>
        </w:rPr>
      </w:pPr>
      <w:r>
        <w:rPr>
          <w:rFonts w:hint="default" w:ascii="Times New Roman" w:hAnsi="Times New Roman" w:eastAsia="仿宋" w:cs="Times New Roman"/>
          <w:color w:val="000000" w:themeColor="text1"/>
          <w:sz w:val="32"/>
          <w:szCs w:val="40"/>
          <w:lang w:val="en-US" w:eastAsia="zh-CN"/>
          <w14:textFill>
            <w14:solidFill>
              <w14:schemeClr w14:val="tx1"/>
            </w14:solidFill>
          </w14:textFill>
        </w:rPr>
        <w:t>2.监督小组：负责对转专业工作进行纪律监督监察</w:t>
      </w:r>
    </w:p>
    <w:p w14:paraId="7595BF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000000" w:themeColor="text1"/>
          <w:sz w:val="32"/>
          <w:szCs w:val="40"/>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40"/>
          <w:highlight w:val="none"/>
          <w:lang w:eastAsia="zh-CN"/>
          <w14:textFill>
            <w14:solidFill>
              <w14:schemeClr w14:val="tx1"/>
            </w14:solidFill>
          </w14:textFill>
        </w:rPr>
        <w:t>组  长：</w:t>
      </w:r>
      <w:r>
        <w:rPr>
          <w:rFonts w:hint="default" w:ascii="Times New Roman" w:hAnsi="Times New Roman" w:eastAsia="仿宋" w:cs="Times New Roman"/>
          <w:color w:val="000000" w:themeColor="text1"/>
          <w:sz w:val="32"/>
          <w:szCs w:val="40"/>
          <w:highlight w:val="none"/>
          <w:lang w:val="en-US" w:eastAsia="zh-CN"/>
          <w14:textFill>
            <w14:solidFill>
              <w14:schemeClr w14:val="tx1"/>
            </w14:solidFill>
          </w14:textFill>
        </w:rPr>
        <w:t>学院纪检委员</w:t>
      </w:r>
    </w:p>
    <w:p w14:paraId="1C9E78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000000" w:themeColor="text1"/>
          <w:sz w:val="32"/>
          <w:szCs w:val="40"/>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40"/>
          <w:highlight w:val="none"/>
          <w:lang w:eastAsia="zh-CN"/>
          <w14:textFill>
            <w14:solidFill>
              <w14:schemeClr w14:val="tx1"/>
            </w14:solidFill>
          </w14:textFill>
        </w:rPr>
        <w:t>成  员：</w:t>
      </w:r>
      <w:r>
        <w:rPr>
          <w:rFonts w:hint="default" w:ascii="Times New Roman" w:hAnsi="Times New Roman" w:eastAsia="仿宋" w:cs="Times New Roman"/>
          <w:color w:val="000000" w:themeColor="text1"/>
          <w:sz w:val="32"/>
          <w:szCs w:val="40"/>
          <w:highlight w:val="none"/>
          <w:lang w:val="en-US" w:eastAsia="zh-CN"/>
          <w14:textFill>
            <w14:solidFill>
              <w14:schemeClr w14:val="tx1"/>
            </w14:solidFill>
          </w14:textFill>
        </w:rPr>
        <w:t>分团委书记</w:t>
      </w:r>
      <w:bookmarkStart w:id="0" w:name="_GoBack"/>
      <w:bookmarkEnd w:id="0"/>
    </w:p>
    <w:p w14:paraId="59CE4D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000000" w:themeColor="text1"/>
          <w:sz w:val="32"/>
          <w:szCs w:val="40"/>
          <w:lang w:val="en-US" w:eastAsia="zh-CN"/>
          <w14:textFill>
            <w14:solidFill>
              <w14:schemeClr w14:val="tx1"/>
            </w14:solidFill>
          </w14:textFill>
        </w:rPr>
      </w:pPr>
      <w:r>
        <w:rPr>
          <w:rFonts w:hint="default" w:ascii="Times New Roman" w:hAnsi="Times New Roman" w:eastAsia="仿宋" w:cs="Times New Roman"/>
          <w:color w:val="000000" w:themeColor="text1"/>
          <w:sz w:val="32"/>
          <w:szCs w:val="40"/>
          <w:lang w:val="en-US" w:eastAsia="zh-CN"/>
          <w14:textFill>
            <w14:solidFill>
              <w14:schemeClr w14:val="tx1"/>
            </w14:solidFill>
          </w14:textFill>
        </w:rPr>
        <w:t>3.考核小组</w:t>
      </w:r>
    </w:p>
    <w:p w14:paraId="770B855A">
      <w:pPr>
        <w:keepNext w:val="0"/>
        <w:keepLines w:val="0"/>
        <w:widowControl/>
        <w:suppressLineNumbers w:val="0"/>
        <w:ind w:firstLine="640" w:firstLineChars="200"/>
        <w:jc w:val="left"/>
        <w:rPr>
          <w:rFonts w:hint="default" w:ascii="Times New Roman" w:hAnsi="Times New Roman" w:eastAsia="仿宋" w:cs="Times New Roman"/>
          <w:color w:val="000000" w:themeColor="text1"/>
          <w:sz w:val="32"/>
          <w:szCs w:val="40"/>
          <w:lang w:val="en-US" w:eastAsia="zh-CN"/>
          <w14:textFill>
            <w14:solidFill>
              <w14:schemeClr w14:val="tx1"/>
            </w14:solidFill>
          </w14:textFill>
        </w:rPr>
      </w:pPr>
      <w:r>
        <w:rPr>
          <w:rFonts w:hint="default" w:ascii="Times New Roman" w:hAnsi="Times New Roman" w:eastAsia="仿宋" w:cs="Times New Roman"/>
          <w:color w:val="000000" w:themeColor="text1"/>
          <w:sz w:val="32"/>
          <w:szCs w:val="40"/>
          <w:lang w:eastAsia="zh-CN"/>
          <w14:textFill>
            <w14:solidFill>
              <w14:schemeClr w14:val="tx1"/>
            </w14:solidFill>
          </w14:textFill>
        </w:rPr>
        <w:t>组  长：</w:t>
      </w:r>
      <w:r>
        <w:rPr>
          <w:rFonts w:hint="default" w:ascii="Times New Roman" w:hAnsi="Times New Roman" w:eastAsia="仿宋" w:cs="Times New Roman"/>
          <w:color w:val="000000" w:themeColor="text1"/>
          <w:sz w:val="32"/>
          <w:szCs w:val="40"/>
          <w:lang w:val="en-US" w:eastAsia="zh-CN"/>
          <w14:textFill>
            <w14:solidFill>
              <w14:schemeClr w14:val="tx1"/>
            </w14:solidFill>
          </w14:textFill>
        </w:rPr>
        <w:t>相关专业</w:t>
      </w:r>
      <w:r>
        <w:rPr>
          <w:rFonts w:hint="default" w:ascii="Times New Roman" w:hAnsi="Times New Roman" w:eastAsia="仿宋" w:cs="Times New Roman"/>
          <w:color w:val="000000" w:themeColor="text1"/>
          <w:sz w:val="32"/>
          <w:szCs w:val="40"/>
          <w:lang w:eastAsia="zh-CN"/>
          <w14:textFill>
            <w14:solidFill>
              <w14:schemeClr w14:val="tx1"/>
            </w14:solidFill>
          </w14:textFill>
        </w:rPr>
        <w:t>系主任</w:t>
      </w:r>
      <w:r>
        <w:rPr>
          <w:rFonts w:hint="default" w:ascii="Times New Roman" w:hAnsi="Times New Roman" w:eastAsia="仿宋" w:cs="Times New Roman"/>
          <w:color w:val="000000" w:themeColor="text1"/>
          <w:sz w:val="32"/>
          <w:szCs w:val="40"/>
          <w:lang w:val="en-US" w:eastAsia="zh-CN"/>
          <w14:textFill>
            <w14:solidFill>
              <w14:schemeClr w14:val="tx1"/>
            </w14:solidFill>
          </w14:textFill>
        </w:rPr>
        <w:t>或专业负责人</w:t>
      </w:r>
    </w:p>
    <w:p w14:paraId="4F3790F9">
      <w:pPr>
        <w:keepNext w:val="0"/>
        <w:keepLines w:val="0"/>
        <w:widowControl/>
        <w:suppressLineNumbers w:val="0"/>
        <w:ind w:firstLine="640" w:firstLineChars="200"/>
        <w:jc w:val="left"/>
        <w:rPr>
          <w:rFonts w:hint="default" w:ascii="Times New Roman" w:hAnsi="Times New Roman" w:eastAsia="仿宋" w:cs="Times New Roman"/>
          <w:color w:val="000000" w:themeColor="text1"/>
          <w:sz w:val="32"/>
          <w:szCs w:val="40"/>
          <w:lang w:val="en-US" w:eastAsia="zh-CN"/>
          <w14:textFill>
            <w14:solidFill>
              <w14:schemeClr w14:val="tx1"/>
            </w14:solidFill>
          </w14:textFill>
        </w:rPr>
      </w:pPr>
      <w:r>
        <w:rPr>
          <w:rFonts w:hint="default" w:ascii="Times New Roman" w:hAnsi="Times New Roman" w:eastAsia="仿宋" w:cs="Times New Roman"/>
          <w:color w:val="000000" w:themeColor="text1"/>
          <w:sz w:val="32"/>
          <w:szCs w:val="40"/>
          <w:lang w:eastAsia="zh-CN"/>
          <w14:textFill>
            <w14:solidFill>
              <w14:schemeClr w14:val="tx1"/>
            </w14:solidFill>
          </w14:textFill>
        </w:rPr>
        <w:t>成  员：骨干教师4人</w:t>
      </w:r>
    </w:p>
    <w:p w14:paraId="48D67E0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 w:cs="Times New Roman"/>
          <w:b w:val="0"/>
          <w:bCs w:val="0"/>
          <w:color w:val="auto"/>
          <w:sz w:val="32"/>
          <w:szCs w:val="40"/>
          <w:lang w:val="en-US" w:eastAsia="zh-CN"/>
        </w:rPr>
      </w:pPr>
      <w:r>
        <w:rPr>
          <w:rFonts w:hint="default" w:ascii="Times New Roman" w:hAnsi="Times New Roman" w:eastAsia="仿宋" w:cs="Times New Roman"/>
          <w:b/>
          <w:bCs/>
          <w:color w:val="auto"/>
          <w:sz w:val="32"/>
          <w:szCs w:val="40"/>
          <w:lang w:val="en-US" w:eastAsia="zh-CN"/>
        </w:rPr>
        <w:t>二、报名要求</w:t>
      </w:r>
    </w:p>
    <w:p w14:paraId="701A2C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40"/>
          <w:lang w:val="en-US" w:eastAsia="zh-CN"/>
        </w:rPr>
      </w:pPr>
      <w:r>
        <w:rPr>
          <w:rFonts w:hint="default" w:ascii="Times New Roman" w:hAnsi="Times New Roman" w:eastAsia="仿宋" w:cs="Times New Roman"/>
          <w:b w:val="0"/>
          <w:bCs w:val="0"/>
          <w:color w:val="auto"/>
          <w:sz w:val="32"/>
          <w:szCs w:val="40"/>
          <w:lang w:val="en-US" w:eastAsia="zh-CN"/>
        </w:rPr>
        <w:t>1.转专业面向群体为2024级本科生（不包含留级生）。</w:t>
      </w:r>
    </w:p>
    <w:p w14:paraId="3D6061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40"/>
          <w:lang w:val="en-US" w:eastAsia="zh-CN"/>
        </w:rPr>
      </w:pPr>
      <w:r>
        <w:rPr>
          <w:rFonts w:hint="default" w:ascii="Times New Roman" w:hAnsi="Times New Roman" w:eastAsia="仿宋" w:cs="Times New Roman"/>
          <w:b w:val="0"/>
          <w:bCs w:val="0"/>
          <w:color w:val="auto"/>
          <w:sz w:val="32"/>
          <w:szCs w:val="40"/>
          <w:lang w:val="en-US" w:eastAsia="zh-CN"/>
        </w:rPr>
        <w:t>2.学生有下列情况之一者，不允许申请转专业：</w:t>
      </w:r>
    </w:p>
    <w:p w14:paraId="63D34E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40"/>
          <w:lang w:val="en-US" w:eastAsia="zh-CN"/>
        </w:rPr>
      </w:pPr>
      <w:r>
        <w:rPr>
          <w:rFonts w:hint="default" w:ascii="Times New Roman" w:hAnsi="Times New Roman" w:eastAsia="仿宋" w:cs="Times New Roman"/>
          <w:b w:val="0"/>
          <w:bCs w:val="0"/>
          <w:color w:val="auto"/>
          <w:sz w:val="32"/>
          <w:szCs w:val="40"/>
          <w:lang w:val="en-US" w:eastAsia="zh-CN"/>
        </w:rPr>
        <w:t>（1）属于定向就业招生及农村贫困地区定向招生、专升本、高职班（三校生）、民族班、少数民族预科班、中外合作办学、中（高）本贯通等特殊招生类型。</w:t>
      </w:r>
    </w:p>
    <w:p w14:paraId="0E31D1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40"/>
          <w:lang w:val="en-US" w:eastAsia="zh-CN"/>
        </w:rPr>
      </w:pPr>
      <w:r>
        <w:rPr>
          <w:rFonts w:hint="default" w:ascii="Times New Roman" w:hAnsi="Times New Roman" w:eastAsia="仿宋" w:cs="Times New Roman"/>
          <w:b w:val="0"/>
          <w:bCs w:val="0"/>
          <w:color w:val="auto"/>
          <w:sz w:val="32"/>
          <w:szCs w:val="40"/>
          <w:lang w:val="en-US" w:eastAsia="zh-CN"/>
        </w:rPr>
        <w:t>（2）正在休学、保留学籍或应作退学处理。</w:t>
      </w:r>
    </w:p>
    <w:p w14:paraId="70464C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40"/>
          <w:lang w:val="en-US" w:eastAsia="zh-CN"/>
        </w:rPr>
      </w:pPr>
      <w:r>
        <w:rPr>
          <w:rFonts w:hint="default" w:ascii="Times New Roman" w:hAnsi="Times New Roman" w:eastAsia="仿宋" w:cs="Times New Roman"/>
          <w:b w:val="0"/>
          <w:bCs w:val="0"/>
          <w:color w:val="auto"/>
          <w:sz w:val="32"/>
          <w:szCs w:val="40"/>
          <w:lang w:val="en-US" w:eastAsia="zh-CN"/>
        </w:rPr>
        <w:t>（3）有记过及以上处分，且在处分期间。</w:t>
      </w:r>
    </w:p>
    <w:p w14:paraId="7D6F22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40"/>
          <w:lang w:val="en-US" w:eastAsia="zh-CN"/>
        </w:rPr>
      </w:pPr>
      <w:r>
        <w:rPr>
          <w:rFonts w:hint="default" w:ascii="Times New Roman" w:hAnsi="Times New Roman" w:eastAsia="仿宋" w:cs="Times New Roman"/>
          <w:b w:val="0"/>
          <w:bCs w:val="0"/>
          <w:color w:val="auto"/>
          <w:sz w:val="32"/>
          <w:szCs w:val="40"/>
          <w:lang w:val="en-US" w:eastAsia="zh-CN"/>
        </w:rPr>
        <w:t>（4）</w:t>
      </w:r>
      <w:r>
        <w:rPr>
          <w:rFonts w:hint="default" w:ascii="Times New Roman" w:hAnsi="Times New Roman" w:eastAsia="仿宋" w:cs="Times New Roman"/>
          <w:color w:val="000000"/>
          <w:kern w:val="0"/>
          <w:sz w:val="32"/>
          <w:szCs w:val="32"/>
        </w:rPr>
        <w:t>在校期间已转过专业（或由其他学校转入）</w:t>
      </w:r>
      <w:r>
        <w:rPr>
          <w:rFonts w:hint="default" w:ascii="Times New Roman" w:hAnsi="Times New Roman" w:eastAsia="仿宋" w:cs="Times New Roman"/>
          <w:color w:val="000000"/>
          <w:kern w:val="0"/>
          <w:sz w:val="32"/>
          <w:szCs w:val="32"/>
          <w:lang w:eastAsia="zh-CN"/>
        </w:rPr>
        <w:t>。</w:t>
      </w:r>
    </w:p>
    <w:p w14:paraId="22C665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40"/>
          <w:lang w:val="en-US" w:eastAsia="zh-CN"/>
        </w:rPr>
      </w:pPr>
      <w:r>
        <w:rPr>
          <w:rFonts w:hint="default" w:ascii="Times New Roman" w:hAnsi="Times New Roman" w:eastAsia="仿宋" w:cs="Times New Roman"/>
          <w:b w:val="0"/>
          <w:bCs w:val="0"/>
          <w:color w:val="auto"/>
          <w:sz w:val="32"/>
          <w:szCs w:val="40"/>
          <w:lang w:val="en-US" w:eastAsia="zh-CN"/>
        </w:rPr>
        <w:t>3.符合下列条件之一者，不受转入专业人数和条件限制：</w:t>
      </w:r>
    </w:p>
    <w:p w14:paraId="3CC4EC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40"/>
          <w:lang w:val="en-US" w:eastAsia="zh-CN"/>
        </w:rPr>
      </w:pPr>
      <w:r>
        <w:rPr>
          <w:rFonts w:hint="default" w:ascii="Times New Roman" w:hAnsi="Times New Roman" w:eastAsia="仿宋" w:cs="Times New Roman"/>
          <w:b w:val="0"/>
          <w:bCs w:val="0"/>
          <w:color w:val="auto"/>
          <w:sz w:val="32"/>
          <w:szCs w:val="40"/>
          <w:lang w:val="en-US" w:eastAsia="zh-CN"/>
        </w:rPr>
        <w:t>（1）留（降）级、休学期满复学以后原专业发生变化。</w:t>
      </w:r>
    </w:p>
    <w:p w14:paraId="6B4355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40"/>
          <w:lang w:val="en-US" w:eastAsia="zh-CN"/>
        </w:rPr>
      </w:pPr>
      <w:r>
        <w:rPr>
          <w:rFonts w:hint="default" w:ascii="Times New Roman" w:hAnsi="Times New Roman" w:eastAsia="仿宋" w:cs="Times New Roman"/>
          <w:b w:val="0"/>
          <w:bCs w:val="0"/>
          <w:color w:val="auto"/>
          <w:sz w:val="32"/>
          <w:szCs w:val="40"/>
          <w:lang w:val="en-US" w:eastAsia="zh-CN"/>
        </w:rPr>
        <w:t>（2）创业休学后复学。</w:t>
      </w:r>
    </w:p>
    <w:p w14:paraId="6FF334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40"/>
          <w:lang w:val="en-US" w:eastAsia="zh-CN"/>
        </w:rPr>
      </w:pPr>
      <w:r>
        <w:rPr>
          <w:rFonts w:hint="default" w:ascii="Times New Roman" w:hAnsi="Times New Roman" w:eastAsia="仿宋" w:cs="Times New Roman"/>
          <w:b w:val="0"/>
          <w:bCs w:val="0"/>
          <w:color w:val="auto"/>
          <w:sz w:val="32"/>
          <w:szCs w:val="40"/>
          <w:lang w:val="en-US" w:eastAsia="zh-CN"/>
        </w:rPr>
        <w:t>（3）退伍复学。</w:t>
      </w:r>
    </w:p>
    <w:p w14:paraId="7849124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 w:cs="Times New Roman"/>
          <w:b/>
          <w:bCs/>
          <w:color w:val="auto"/>
          <w:sz w:val="32"/>
          <w:szCs w:val="40"/>
          <w:lang w:val="en-US" w:eastAsia="zh-CN"/>
        </w:rPr>
      </w:pPr>
      <w:r>
        <w:rPr>
          <w:rFonts w:hint="default" w:ascii="Times New Roman" w:hAnsi="Times New Roman" w:eastAsia="仿宋" w:cs="Times New Roman"/>
          <w:b/>
          <w:bCs/>
          <w:color w:val="auto"/>
          <w:sz w:val="32"/>
          <w:szCs w:val="40"/>
          <w:lang w:val="en-US" w:eastAsia="zh-CN"/>
        </w:rPr>
        <w:t>三、接收人数与选科要求</w:t>
      </w:r>
    </w:p>
    <w:tbl>
      <w:tblPr>
        <w:tblStyle w:val="4"/>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0"/>
        <w:gridCol w:w="1456"/>
        <w:gridCol w:w="1456"/>
        <w:gridCol w:w="2068"/>
      </w:tblGrid>
      <w:tr w14:paraId="46B83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blHeader/>
          <w:jc w:val="center"/>
        </w:trPr>
        <w:tc>
          <w:tcPr>
            <w:tcW w:w="3340" w:type="dxa"/>
            <w:noWrap w:val="0"/>
            <w:vAlign w:val="top"/>
          </w:tcPr>
          <w:p w14:paraId="0C197EE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b/>
                <w:bCs/>
                <w:color w:val="auto"/>
                <w:sz w:val="28"/>
                <w:szCs w:val="36"/>
                <w:vertAlign w:val="baseline"/>
                <w:lang w:val="en-US" w:eastAsia="zh-CN"/>
              </w:rPr>
            </w:pPr>
            <w:r>
              <w:rPr>
                <w:rFonts w:hint="default" w:ascii="Times New Roman" w:hAnsi="Times New Roman" w:eastAsia="仿宋" w:cs="Times New Roman"/>
                <w:b/>
                <w:bCs/>
                <w:color w:val="auto"/>
                <w:sz w:val="28"/>
                <w:szCs w:val="36"/>
                <w:vertAlign w:val="baseline"/>
                <w:lang w:val="en-US" w:eastAsia="zh-CN"/>
              </w:rPr>
              <w:t>专业名称</w:t>
            </w:r>
          </w:p>
        </w:tc>
        <w:tc>
          <w:tcPr>
            <w:tcW w:w="1456" w:type="dxa"/>
            <w:noWrap w:val="0"/>
            <w:vAlign w:val="top"/>
          </w:tcPr>
          <w:p w14:paraId="5ABB150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b/>
                <w:bCs/>
                <w:color w:val="auto"/>
                <w:sz w:val="28"/>
                <w:szCs w:val="36"/>
                <w:vertAlign w:val="baseline"/>
                <w:lang w:val="en-US" w:eastAsia="zh-CN"/>
              </w:rPr>
            </w:pPr>
            <w:r>
              <w:rPr>
                <w:rFonts w:hint="default" w:ascii="Times New Roman" w:hAnsi="Times New Roman" w:eastAsia="仿宋" w:cs="Times New Roman"/>
                <w:b/>
                <w:bCs/>
                <w:color w:val="auto"/>
                <w:sz w:val="28"/>
                <w:szCs w:val="36"/>
                <w:vertAlign w:val="baseline"/>
                <w:lang w:val="en-US" w:eastAsia="zh-CN"/>
              </w:rPr>
              <w:t>在校生数</w:t>
            </w:r>
          </w:p>
        </w:tc>
        <w:tc>
          <w:tcPr>
            <w:tcW w:w="1456" w:type="dxa"/>
            <w:noWrap w:val="0"/>
            <w:vAlign w:val="top"/>
          </w:tcPr>
          <w:p w14:paraId="6DD7FCB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b/>
                <w:bCs/>
                <w:color w:val="auto"/>
                <w:sz w:val="28"/>
                <w:szCs w:val="36"/>
                <w:vertAlign w:val="baseline"/>
                <w:lang w:val="en-US" w:eastAsia="zh-CN"/>
              </w:rPr>
            </w:pPr>
            <w:r>
              <w:rPr>
                <w:rFonts w:hint="default" w:ascii="Times New Roman" w:hAnsi="Times New Roman" w:eastAsia="仿宋" w:cs="Times New Roman"/>
                <w:b/>
                <w:bCs/>
                <w:color w:val="auto"/>
                <w:sz w:val="28"/>
                <w:szCs w:val="36"/>
                <w:vertAlign w:val="baseline"/>
                <w:lang w:val="en-US" w:eastAsia="zh-CN"/>
              </w:rPr>
              <w:t>拟接收数</w:t>
            </w:r>
          </w:p>
        </w:tc>
        <w:tc>
          <w:tcPr>
            <w:tcW w:w="2068" w:type="dxa"/>
            <w:noWrap w:val="0"/>
            <w:vAlign w:val="top"/>
          </w:tcPr>
          <w:p w14:paraId="66F5548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b/>
                <w:bCs/>
                <w:color w:val="auto"/>
                <w:sz w:val="28"/>
                <w:szCs w:val="36"/>
                <w:vertAlign w:val="baseline"/>
                <w:lang w:val="en-US" w:eastAsia="zh-CN"/>
              </w:rPr>
            </w:pPr>
            <w:r>
              <w:rPr>
                <w:rFonts w:hint="eastAsia" w:ascii="Times New Roman" w:hAnsi="Times New Roman" w:eastAsia="仿宋" w:cs="Times New Roman"/>
                <w:b/>
                <w:bCs/>
                <w:sz w:val="28"/>
                <w:szCs w:val="36"/>
                <w:lang w:eastAsia="zh-CN"/>
              </w:rPr>
              <w:t>高考</w:t>
            </w:r>
            <w:r>
              <w:rPr>
                <w:rFonts w:hint="default" w:ascii="Times New Roman" w:hAnsi="Times New Roman" w:eastAsia="仿宋" w:cs="Times New Roman"/>
                <w:b/>
                <w:bCs/>
                <w:color w:val="auto"/>
                <w:sz w:val="28"/>
                <w:szCs w:val="36"/>
                <w:vertAlign w:val="baseline"/>
                <w:lang w:val="en-US" w:eastAsia="zh-CN"/>
              </w:rPr>
              <w:t>选科要求</w:t>
            </w:r>
          </w:p>
        </w:tc>
      </w:tr>
      <w:tr w14:paraId="2B2C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40" w:type="dxa"/>
            <w:noWrap w:val="0"/>
            <w:vAlign w:val="center"/>
          </w:tcPr>
          <w:p w14:paraId="7BA62494">
            <w:pPr>
              <w:keepNext w:val="0"/>
              <w:keepLines w:val="0"/>
              <w:suppressLineNumbers w:val="0"/>
              <w:spacing w:before="0" w:beforeAutospacing="0" w:after="0" w:afterAutospacing="0"/>
              <w:ind w:left="0" w:leftChars="0" w:right="0" w:rightChars="0"/>
              <w:jc w:val="left"/>
              <w:rPr>
                <w:rFonts w:hint="default" w:ascii="Times New Roman" w:hAnsi="Times New Roman" w:eastAsia="仿宋" w:cs="Times New Roman"/>
                <w:b w:val="0"/>
                <w:bCs w:val="0"/>
                <w:color w:val="auto"/>
                <w:sz w:val="28"/>
                <w:szCs w:val="28"/>
                <w:vertAlign w:val="baseline"/>
                <w:lang w:val="en-US" w:eastAsia="zh-CN"/>
              </w:rPr>
            </w:pPr>
            <w:r>
              <w:rPr>
                <w:rFonts w:hint="default" w:ascii="Times New Roman" w:hAnsi="Times New Roman" w:eastAsia="仿宋_GB2312" w:cs="Times New Roman"/>
                <w:color w:val="000000"/>
                <w:kern w:val="0"/>
                <w:sz w:val="28"/>
                <w:szCs w:val="28"/>
                <w:highlight w:val="none"/>
                <w:lang w:val="en-US" w:eastAsia="zh-CN"/>
              </w:rPr>
              <w:t>土木工程</w:t>
            </w:r>
          </w:p>
        </w:tc>
        <w:tc>
          <w:tcPr>
            <w:tcW w:w="1456" w:type="dxa"/>
            <w:noWrap w:val="0"/>
            <w:vAlign w:val="center"/>
          </w:tcPr>
          <w:p w14:paraId="7824DBF5">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color w:val="000000"/>
                <w:kern w:val="0"/>
                <w:sz w:val="28"/>
                <w:szCs w:val="28"/>
                <w:highlight w:val="none"/>
                <w:lang w:val="en-US" w:eastAsia="zh-CN"/>
              </w:rPr>
            </w:pPr>
            <w:r>
              <w:rPr>
                <w:rFonts w:hint="default" w:ascii="Times New Roman" w:hAnsi="Times New Roman" w:eastAsia="仿宋_GB2312" w:cs="Times New Roman"/>
                <w:color w:val="000000"/>
                <w:kern w:val="0"/>
                <w:sz w:val="28"/>
                <w:szCs w:val="28"/>
                <w:highlight w:val="none"/>
                <w:lang w:val="en-US" w:eastAsia="zh-CN"/>
              </w:rPr>
              <w:t>120</w:t>
            </w:r>
          </w:p>
        </w:tc>
        <w:tc>
          <w:tcPr>
            <w:tcW w:w="1456" w:type="dxa"/>
            <w:noWrap w:val="0"/>
            <w:vAlign w:val="center"/>
          </w:tcPr>
          <w:p w14:paraId="2441F6E4">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color w:val="000000"/>
                <w:kern w:val="0"/>
                <w:sz w:val="28"/>
                <w:szCs w:val="28"/>
                <w:highlight w:val="none"/>
                <w:lang w:val="en-US" w:eastAsia="zh-CN"/>
              </w:rPr>
            </w:pPr>
            <w:r>
              <w:rPr>
                <w:rFonts w:hint="default" w:ascii="Times New Roman" w:hAnsi="Times New Roman" w:eastAsia="仿宋_GB2312" w:cs="Times New Roman"/>
                <w:color w:val="000000"/>
                <w:kern w:val="0"/>
                <w:sz w:val="28"/>
                <w:szCs w:val="28"/>
                <w:highlight w:val="none"/>
                <w:lang w:val="en-US" w:eastAsia="zh-CN"/>
              </w:rPr>
              <w:t>18</w:t>
            </w:r>
          </w:p>
        </w:tc>
        <w:tc>
          <w:tcPr>
            <w:tcW w:w="2068" w:type="dxa"/>
            <w:noWrap w:val="0"/>
            <w:vAlign w:val="center"/>
          </w:tcPr>
          <w:p w14:paraId="566CDB7A">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color w:val="000000"/>
                <w:kern w:val="0"/>
                <w:sz w:val="28"/>
                <w:szCs w:val="28"/>
                <w:highlight w:val="none"/>
                <w:lang w:val="en-US" w:eastAsia="zh-CN"/>
              </w:rPr>
            </w:pPr>
            <w:r>
              <w:rPr>
                <w:rFonts w:hint="default" w:ascii="Times New Roman" w:hAnsi="Times New Roman" w:eastAsia="仿宋_GB2312" w:cs="Times New Roman"/>
                <w:color w:val="000000"/>
                <w:kern w:val="0"/>
                <w:sz w:val="28"/>
                <w:szCs w:val="28"/>
                <w:highlight w:val="none"/>
                <w:lang w:val="en-US" w:eastAsia="zh-CN"/>
              </w:rPr>
              <w:t>包含物理</w:t>
            </w:r>
          </w:p>
        </w:tc>
      </w:tr>
      <w:tr w14:paraId="36BD5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40" w:type="dxa"/>
            <w:noWrap w:val="0"/>
            <w:vAlign w:val="center"/>
          </w:tcPr>
          <w:p w14:paraId="797401B2">
            <w:pPr>
              <w:keepNext w:val="0"/>
              <w:keepLines w:val="0"/>
              <w:suppressLineNumbers w:val="0"/>
              <w:spacing w:before="0" w:beforeAutospacing="0" w:after="0" w:afterAutospacing="0"/>
              <w:ind w:left="0" w:leftChars="0" w:right="0" w:rightChars="0"/>
              <w:jc w:val="left"/>
              <w:rPr>
                <w:rFonts w:hint="default" w:ascii="Times New Roman" w:hAnsi="Times New Roman" w:eastAsia="仿宋" w:cs="Times New Roman"/>
                <w:b w:val="0"/>
                <w:bCs w:val="0"/>
                <w:color w:val="auto"/>
                <w:sz w:val="28"/>
                <w:szCs w:val="28"/>
                <w:vertAlign w:val="baseline"/>
                <w:lang w:val="en-US" w:eastAsia="zh-CN"/>
              </w:rPr>
            </w:pPr>
            <w:r>
              <w:rPr>
                <w:rFonts w:hint="default" w:ascii="Times New Roman" w:hAnsi="Times New Roman" w:eastAsia="仿宋_GB2312" w:cs="Times New Roman"/>
                <w:color w:val="000000"/>
                <w:kern w:val="0"/>
                <w:sz w:val="28"/>
                <w:szCs w:val="28"/>
                <w:highlight w:val="none"/>
                <w:lang w:val="en-US" w:eastAsia="zh-CN"/>
              </w:rPr>
              <w:t>建筑环境与能源应用工程</w:t>
            </w:r>
          </w:p>
        </w:tc>
        <w:tc>
          <w:tcPr>
            <w:tcW w:w="1456" w:type="dxa"/>
            <w:noWrap w:val="0"/>
            <w:vAlign w:val="center"/>
          </w:tcPr>
          <w:p w14:paraId="2E5B5FD8">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color w:val="000000"/>
                <w:kern w:val="0"/>
                <w:sz w:val="28"/>
                <w:szCs w:val="28"/>
                <w:highlight w:val="none"/>
                <w:lang w:val="en-US" w:eastAsia="zh-CN"/>
              </w:rPr>
            </w:pPr>
            <w:r>
              <w:rPr>
                <w:rFonts w:hint="default" w:ascii="Times New Roman" w:hAnsi="Times New Roman" w:eastAsia="仿宋_GB2312" w:cs="Times New Roman"/>
                <w:color w:val="000000"/>
                <w:kern w:val="0"/>
                <w:sz w:val="28"/>
                <w:szCs w:val="28"/>
                <w:highlight w:val="none"/>
                <w:lang w:val="en-US" w:eastAsia="zh-CN"/>
              </w:rPr>
              <w:t>40</w:t>
            </w:r>
          </w:p>
        </w:tc>
        <w:tc>
          <w:tcPr>
            <w:tcW w:w="1456" w:type="dxa"/>
            <w:noWrap w:val="0"/>
            <w:vAlign w:val="center"/>
          </w:tcPr>
          <w:p w14:paraId="59DBAC89">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color w:val="000000"/>
                <w:kern w:val="0"/>
                <w:sz w:val="28"/>
                <w:szCs w:val="28"/>
                <w:highlight w:val="none"/>
                <w:lang w:val="en-US" w:eastAsia="zh-CN"/>
              </w:rPr>
            </w:pPr>
            <w:r>
              <w:rPr>
                <w:rFonts w:hint="default" w:ascii="Times New Roman" w:hAnsi="Times New Roman" w:eastAsia="仿宋_GB2312" w:cs="Times New Roman"/>
                <w:color w:val="000000"/>
                <w:kern w:val="0"/>
                <w:sz w:val="28"/>
                <w:szCs w:val="28"/>
                <w:highlight w:val="none"/>
                <w:lang w:val="en-US" w:eastAsia="zh-CN"/>
              </w:rPr>
              <w:t>6</w:t>
            </w:r>
          </w:p>
        </w:tc>
        <w:tc>
          <w:tcPr>
            <w:tcW w:w="2068" w:type="dxa"/>
            <w:noWrap w:val="0"/>
            <w:vAlign w:val="center"/>
          </w:tcPr>
          <w:p w14:paraId="2EA82155">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color w:val="000000"/>
                <w:kern w:val="0"/>
                <w:sz w:val="28"/>
                <w:szCs w:val="28"/>
                <w:highlight w:val="none"/>
                <w:lang w:val="en-US" w:eastAsia="zh-CN"/>
              </w:rPr>
            </w:pPr>
            <w:r>
              <w:rPr>
                <w:rFonts w:hint="default" w:ascii="Times New Roman" w:hAnsi="Times New Roman" w:eastAsia="仿宋_GB2312" w:cs="Times New Roman"/>
                <w:color w:val="000000"/>
                <w:kern w:val="0"/>
                <w:sz w:val="28"/>
                <w:szCs w:val="28"/>
                <w:highlight w:val="none"/>
                <w:lang w:val="en-US" w:eastAsia="zh-CN"/>
              </w:rPr>
              <w:t>包含物理</w:t>
            </w:r>
          </w:p>
        </w:tc>
      </w:tr>
      <w:tr w14:paraId="312F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340" w:type="dxa"/>
            <w:noWrap w:val="0"/>
            <w:vAlign w:val="center"/>
          </w:tcPr>
          <w:p w14:paraId="2C96AE35">
            <w:pPr>
              <w:keepNext w:val="0"/>
              <w:keepLines w:val="0"/>
              <w:suppressLineNumbers w:val="0"/>
              <w:spacing w:before="0" w:beforeAutospacing="0" w:after="0" w:afterAutospacing="0"/>
              <w:ind w:left="0" w:leftChars="0" w:right="0" w:rightChars="0"/>
              <w:jc w:val="left"/>
              <w:rPr>
                <w:rFonts w:hint="default" w:ascii="Times New Roman" w:hAnsi="Times New Roman" w:eastAsia="仿宋" w:cs="Times New Roman"/>
                <w:b w:val="0"/>
                <w:bCs w:val="0"/>
                <w:color w:val="auto"/>
                <w:sz w:val="28"/>
                <w:szCs w:val="28"/>
                <w:vertAlign w:val="baseline"/>
                <w:lang w:val="en-US" w:eastAsia="zh-CN"/>
              </w:rPr>
            </w:pPr>
            <w:r>
              <w:rPr>
                <w:rFonts w:hint="default" w:ascii="Times New Roman" w:hAnsi="Times New Roman" w:eastAsia="仿宋_GB2312" w:cs="Times New Roman"/>
                <w:color w:val="000000"/>
                <w:kern w:val="0"/>
                <w:sz w:val="28"/>
                <w:szCs w:val="28"/>
                <w:highlight w:val="none"/>
                <w:lang w:val="en-US" w:eastAsia="zh-CN"/>
              </w:rPr>
              <w:t>水利水电工程</w:t>
            </w:r>
          </w:p>
        </w:tc>
        <w:tc>
          <w:tcPr>
            <w:tcW w:w="1456" w:type="dxa"/>
            <w:noWrap w:val="0"/>
            <w:vAlign w:val="center"/>
          </w:tcPr>
          <w:p w14:paraId="2F5863E7">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color w:val="000000"/>
                <w:kern w:val="0"/>
                <w:sz w:val="28"/>
                <w:szCs w:val="28"/>
                <w:highlight w:val="none"/>
                <w:lang w:val="en-US" w:eastAsia="zh-CN"/>
              </w:rPr>
            </w:pPr>
            <w:r>
              <w:rPr>
                <w:rFonts w:hint="default" w:ascii="Times New Roman" w:hAnsi="Times New Roman" w:eastAsia="仿宋_GB2312" w:cs="Times New Roman"/>
                <w:color w:val="000000"/>
                <w:kern w:val="0"/>
                <w:sz w:val="28"/>
                <w:szCs w:val="28"/>
                <w:highlight w:val="none"/>
                <w:lang w:val="en-US" w:eastAsia="zh-CN"/>
              </w:rPr>
              <w:t>120</w:t>
            </w:r>
          </w:p>
        </w:tc>
        <w:tc>
          <w:tcPr>
            <w:tcW w:w="1456" w:type="dxa"/>
            <w:noWrap w:val="0"/>
            <w:vAlign w:val="center"/>
          </w:tcPr>
          <w:p w14:paraId="7B74D4AE">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color w:val="000000"/>
                <w:kern w:val="0"/>
                <w:sz w:val="28"/>
                <w:szCs w:val="28"/>
                <w:highlight w:val="none"/>
                <w:lang w:val="en-US" w:eastAsia="zh-CN"/>
              </w:rPr>
            </w:pPr>
            <w:r>
              <w:rPr>
                <w:rFonts w:hint="default" w:ascii="Times New Roman" w:hAnsi="Times New Roman" w:eastAsia="仿宋_GB2312" w:cs="Times New Roman"/>
                <w:color w:val="000000"/>
                <w:kern w:val="0"/>
                <w:sz w:val="28"/>
                <w:szCs w:val="28"/>
                <w:highlight w:val="none"/>
                <w:lang w:val="en-US" w:eastAsia="zh-CN"/>
              </w:rPr>
              <w:t>18</w:t>
            </w:r>
          </w:p>
        </w:tc>
        <w:tc>
          <w:tcPr>
            <w:tcW w:w="2068" w:type="dxa"/>
            <w:noWrap w:val="0"/>
            <w:vAlign w:val="center"/>
          </w:tcPr>
          <w:p w14:paraId="4CD97E30">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color w:val="000000"/>
                <w:kern w:val="0"/>
                <w:sz w:val="28"/>
                <w:szCs w:val="28"/>
                <w:highlight w:val="none"/>
                <w:lang w:val="en-US" w:eastAsia="zh-CN"/>
              </w:rPr>
            </w:pPr>
            <w:r>
              <w:rPr>
                <w:rFonts w:hint="default" w:ascii="Times New Roman" w:hAnsi="Times New Roman" w:eastAsia="仿宋_GB2312" w:cs="Times New Roman"/>
                <w:color w:val="000000"/>
                <w:kern w:val="0"/>
                <w:sz w:val="28"/>
                <w:szCs w:val="28"/>
                <w:highlight w:val="none"/>
                <w:lang w:val="en-US" w:eastAsia="zh-CN"/>
              </w:rPr>
              <w:t>包含物理</w:t>
            </w:r>
          </w:p>
        </w:tc>
      </w:tr>
      <w:tr w14:paraId="5BFFC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340" w:type="dxa"/>
            <w:noWrap w:val="0"/>
            <w:vAlign w:val="center"/>
          </w:tcPr>
          <w:p w14:paraId="3FF5FC8F">
            <w:pPr>
              <w:keepNext w:val="0"/>
              <w:keepLines w:val="0"/>
              <w:suppressLineNumbers w:val="0"/>
              <w:spacing w:before="0" w:beforeAutospacing="0" w:after="0" w:afterAutospacing="0"/>
              <w:ind w:left="0" w:leftChars="0" w:right="0" w:rightChars="0"/>
              <w:jc w:val="left"/>
              <w:rPr>
                <w:rFonts w:hint="default" w:ascii="Times New Roman" w:hAnsi="Times New Roman" w:eastAsia="仿宋" w:cs="Times New Roman"/>
                <w:b w:val="0"/>
                <w:bCs w:val="0"/>
                <w:color w:val="auto"/>
                <w:sz w:val="28"/>
                <w:szCs w:val="28"/>
                <w:vertAlign w:val="baseline"/>
                <w:lang w:val="en-US" w:eastAsia="zh-CN"/>
              </w:rPr>
            </w:pPr>
            <w:r>
              <w:rPr>
                <w:rFonts w:hint="default" w:ascii="Times New Roman" w:hAnsi="Times New Roman" w:eastAsia="仿宋_GB2312" w:cs="Times New Roman"/>
                <w:color w:val="000000"/>
                <w:kern w:val="0"/>
                <w:sz w:val="28"/>
                <w:szCs w:val="28"/>
                <w:highlight w:val="none"/>
                <w:lang w:val="en-US" w:eastAsia="zh-CN"/>
              </w:rPr>
              <w:t>建筑电气与智能化</w:t>
            </w:r>
          </w:p>
        </w:tc>
        <w:tc>
          <w:tcPr>
            <w:tcW w:w="1456" w:type="dxa"/>
            <w:noWrap w:val="0"/>
            <w:vAlign w:val="center"/>
          </w:tcPr>
          <w:p w14:paraId="0865EA35">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color w:val="000000"/>
                <w:kern w:val="0"/>
                <w:sz w:val="28"/>
                <w:szCs w:val="28"/>
                <w:highlight w:val="none"/>
                <w:lang w:val="en-US" w:eastAsia="zh-CN"/>
              </w:rPr>
            </w:pPr>
            <w:r>
              <w:rPr>
                <w:rFonts w:hint="default" w:ascii="Times New Roman" w:hAnsi="Times New Roman" w:eastAsia="仿宋_GB2312" w:cs="Times New Roman"/>
                <w:color w:val="000000"/>
                <w:kern w:val="0"/>
                <w:sz w:val="28"/>
                <w:szCs w:val="28"/>
                <w:highlight w:val="none"/>
                <w:lang w:val="en-US" w:eastAsia="zh-CN"/>
              </w:rPr>
              <w:t>40</w:t>
            </w:r>
          </w:p>
        </w:tc>
        <w:tc>
          <w:tcPr>
            <w:tcW w:w="1456" w:type="dxa"/>
            <w:noWrap w:val="0"/>
            <w:vAlign w:val="center"/>
          </w:tcPr>
          <w:p w14:paraId="71D450DC">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color w:val="000000"/>
                <w:kern w:val="0"/>
                <w:sz w:val="28"/>
                <w:szCs w:val="28"/>
                <w:highlight w:val="none"/>
                <w:lang w:val="en-US" w:eastAsia="zh-CN"/>
              </w:rPr>
            </w:pPr>
            <w:r>
              <w:rPr>
                <w:rFonts w:hint="default" w:ascii="Times New Roman" w:hAnsi="Times New Roman" w:eastAsia="仿宋_GB2312" w:cs="Times New Roman"/>
                <w:color w:val="000000"/>
                <w:kern w:val="0"/>
                <w:sz w:val="28"/>
                <w:szCs w:val="28"/>
                <w:highlight w:val="none"/>
                <w:lang w:val="en-US" w:eastAsia="zh-CN"/>
              </w:rPr>
              <w:t>6</w:t>
            </w:r>
          </w:p>
        </w:tc>
        <w:tc>
          <w:tcPr>
            <w:tcW w:w="2068" w:type="dxa"/>
            <w:noWrap w:val="0"/>
            <w:vAlign w:val="center"/>
          </w:tcPr>
          <w:p w14:paraId="498F7B63">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color w:val="000000"/>
                <w:kern w:val="0"/>
                <w:sz w:val="28"/>
                <w:szCs w:val="28"/>
                <w:highlight w:val="none"/>
                <w:lang w:val="en-US" w:eastAsia="zh-CN"/>
              </w:rPr>
            </w:pPr>
            <w:r>
              <w:rPr>
                <w:rFonts w:hint="default" w:ascii="Times New Roman" w:hAnsi="Times New Roman" w:eastAsia="仿宋_GB2312" w:cs="Times New Roman"/>
                <w:color w:val="000000"/>
                <w:kern w:val="0"/>
                <w:sz w:val="28"/>
                <w:szCs w:val="28"/>
                <w:highlight w:val="none"/>
                <w:lang w:val="en-US" w:eastAsia="zh-CN"/>
              </w:rPr>
              <w:t>包含物理</w:t>
            </w:r>
          </w:p>
        </w:tc>
      </w:tr>
    </w:tbl>
    <w:p w14:paraId="1D1AA767">
      <w:pPr>
        <w:keepNext w:val="0"/>
        <w:keepLines w:val="0"/>
        <w:pageBreakBefore w:val="0"/>
        <w:widowControl w:val="0"/>
        <w:kinsoku/>
        <w:wordWrap/>
        <w:overflowPunct/>
        <w:topLinePunct w:val="0"/>
        <w:autoSpaceDE/>
        <w:autoSpaceDN/>
        <w:bidi w:val="0"/>
        <w:adjustRightInd/>
        <w:snapToGrid/>
        <w:spacing w:before="12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注：</w:t>
      </w:r>
      <w:r>
        <w:rPr>
          <w:rFonts w:hint="default" w:ascii="Times New Roman" w:hAnsi="Times New Roman" w:cs="Times New Roman"/>
          <w:b/>
          <w:bCs/>
          <w:color w:val="auto"/>
          <w:sz w:val="21"/>
          <w:szCs w:val="21"/>
          <w:lang w:val="en-US" w:eastAsia="zh-CN"/>
        </w:rPr>
        <w:t>“</w:t>
      </w:r>
      <w:r>
        <w:rPr>
          <w:rFonts w:hint="default" w:ascii="Times New Roman" w:hAnsi="Times New Roman" w:eastAsia="宋体" w:cs="Times New Roman"/>
          <w:b w:val="0"/>
          <w:bCs w:val="0"/>
          <w:color w:val="auto"/>
          <w:sz w:val="21"/>
          <w:szCs w:val="21"/>
          <w:vertAlign w:val="baseline"/>
          <w:lang w:val="en-US" w:eastAsia="zh-CN"/>
        </w:rPr>
        <w:t>在校生数</w:t>
      </w:r>
      <w:r>
        <w:rPr>
          <w:rFonts w:hint="default" w:ascii="Times New Roman" w:hAnsi="Times New Roman" w:cs="Times New Roman"/>
          <w:b w:val="0"/>
          <w:bCs w:val="0"/>
          <w:color w:val="auto"/>
          <w:sz w:val="21"/>
          <w:szCs w:val="21"/>
          <w:vertAlign w:val="baseline"/>
          <w:lang w:val="en-US" w:eastAsia="zh-CN"/>
        </w:rPr>
        <w:t>”</w:t>
      </w:r>
      <w:r>
        <w:rPr>
          <w:rFonts w:hint="default" w:ascii="Times New Roman" w:hAnsi="Times New Roman" w:eastAsia="宋体" w:cs="Times New Roman"/>
          <w:b w:val="0"/>
          <w:bCs w:val="0"/>
          <w:color w:val="auto"/>
          <w:sz w:val="21"/>
          <w:szCs w:val="21"/>
          <w:vertAlign w:val="baseline"/>
          <w:lang w:val="en-US" w:eastAsia="zh-CN"/>
        </w:rPr>
        <w:t>指2024级本专业现有学生数。</w:t>
      </w:r>
    </w:p>
    <w:p w14:paraId="55A8190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 w:cs="Times New Roman"/>
          <w:b/>
          <w:bCs/>
          <w:color w:val="auto"/>
          <w:sz w:val="32"/>
          <w:szCs w:val="40"/>
          <w:lang w:val="en-US" w:eastAsia="zh-CN"/>
        </w:rPr>
      </w:pPr>
      <w:r>
        <w:rPr>
          <w:rFonts w:hint="default" w:ascii="Times New Roman" w:hAnsi="Times New Roman" w:eastAsia="仿宋" w:cs="Times New Roman"/>
          <w:b/>
          <w:bCs/>
          <w:color w:val="auto"/>
          <w:sz w:val="32"/>
          <w:szCs w:val="40"/>
          <w:lang w:val="en-US" w:eastAsia="zh-CN"/>
        </w:rPr>
        <w:t>四、提交材料</w:t>
      </w:r>
    </w:p>
    <w:p w14:paraId="474EEF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40"/>
          <w:lang w:val="en-US" w:eastAsia="zh-CN"/>
        </w:rPr>
      </w:pPr>
      <w:r>
        <w:rPr>
          <w:rFonts w:hint="default" w:ascii="Times New Roman" w:hAnsi="Times New Roman" w:eastAsia="仿宋" w:cs="Times New Roman"/>
          <w:b w:val="0"/>
          <w:bCs w:val="0"/>
          <w:color w:val="auto"/>
          <w:sz w:val="32"/>
          <w:szCs w:val="40"/>
          <w:lang w:val="en-US" w:eastAsia="zh-CN"/>
        </w:rPr>
        <w:t>有转专业意愿且符合转专业要求的学生，参照各专业拟接收人数，提交以下材料：</w:t>
      </w:r>
    </w:p>
    <w:p w14:paraId="253F8D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40"/>
          <w:lang w:val="en-US" w:eastAsia="zh-CN"/>
        </w:rPr>
      </w:pPr>
      <w:r>
        <w:rPr>
          <w:rFonts w:hint="default" w:ascii="Times New Roman" w:hAnsi="Times New Roman" w:eastAsia="仿宋" w:cs="Times New Roman"/>
          <w:b w:val="0"/>
          <w:bCs w:val="0"/>
          <w:color w:val="auto"/>
          <w:sz w:val="32"/>
          <w:szCs w:val="40"/>
          <w:lang w:val="en-US" w:eastAsia="zh-CN"/>
        </w:rPr>
        <w:t>1.学生本人签字的转专业</w:t>
      </w:r>
      <w:r>
        <w:rPr>
          <w:rFonts w:hint="default" w:ascii="Times New Roman" w:hAnsi="Times New Roman" w:eastAsia="仿宋" w:cs="Times New Roman"/>
          <w:b w:val="0"/>
          <w:bCs w:val="0"/>
          <w:color w:val="000000" w:themeColor="text1"/>
          <w:sz w:val="32"/>
          <w:szCs w:val="40"/>
          <w:lang w:val="en-US" w:eastAsia="zh-CN"/>
          <w14:textFill>
            <w14:solidFill>
              <w14:schemeClr w14:val="tx1"/>
            </w14:solidFill>
          </w14:textFill>
        </w:rPr>
        <w:t>申请</w:t>
      </w:r>
      <w:r>
        <w:rPr>
          <w:rFonts w:hint="default" w:ascii="Times New Roman" w:hAnsi="Times New Roman" w:eastAsia="仿宋" w:cs="Times New Roman"/>
          <w:color w:val="000000" w:themeColor="text1"/>
          <w:sz w:val="32"/>
          <w:szCs w:val="40"/>
          <w:lang w:eastAsia="zh-CN"/>
          <w14:textFill>
            <w14:solidFill>
              <w14:schemeClr w14:val="tx1"/>
            </w14:solidFill>
          </w14:textFill>
        </w:rPr>
        <w:t>。</w:t>
      </w:r>
    </w:p>
    <w:p w14:paraId="18DD33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40"/>
          <w:lang w:val="en-US" w:eastAsia="zh-CN"/>
        </w:rPr>
      </w:pPr>
      <w:r>
        <w:rPr>
          <w:rFonts w:hint="default" w:ascii="Times New Roman" w:hAnsi="Times New Roman" w:eastAsia="仿宋" w:cs="Times New Roman"/>
          <w:b w:val="0"/>
          <w:bCs w:val="0"/>
          <w:color w:val="auto"/>
          <w:sz w:val="32"/>
          <w:szCs w:val="40"/>
          <w:lang w:val="en-US" w:eastAsia="zh-CN"/>
        </w:rPr>
        <w:t>2.学生本人签字的《黑龙江八一农垦大学本科生转专业申请表》。</w:t>
      </w:r>
    </w:p>
    <w:p w14:paraId="65FD10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40"/>
          <w:lang w:val="en-US" w:eastAsia="zh-CN"/>
        </w:rPr>
      </w:pPr>
      <w:r>
        <w:rPr>
          <w:rFonts w:hint="default" w:ascii="Times New Roman" w:hAnsi="Times New Roman" w:eastAsia="仿宋" w:cs="Times New Roman"/>
          <w:b w:val="0"/>
          <w:bCs w:val="0"/>
          <w:color w:val="auto"/>
          <w:sz w:val="32"/>
          <w:szCs w:val="40"/>
          <w:lang w:val="en-US" w:eastAsia="zh-CN"/>
        </w:rPr>
        <w:t>3.</w:t>
      </w:r>
      <w:r>
        <w:rPr>
          <w:rFonts w:hint="default" w:ascii="Times New Roman" w:hAnsi="Times New Roman" w:eastAsia="仿宋" w:cs="Times New Roman"/>
          <w:sz w:val="32"/>
          <w:szCs w:val="40"/>
        </w:rPr>
        <w:t>学生本人</w:t>
      </w:r>
      <w:r>
        <w:rPr>
          <w:rFonts w:hint="default" w:ascii="Times New Roman" w:hAnsi="Times New Roman" w:eastAsia="仿宋" w:cs="Times New Roman"/>
          <w:sz w:val="32"/>
          <w:szCs w:val="40"/>
          <w:lang w:eastAsia="zh-CN"/>
        </w:rPr>
        <w:t>大学阶段</w:t>
      </w:r>
      <w:r>
        <w:rPr>
          <w:rFonts w:hint="default" w:ascii="Times New Roman" w:hAnsi="Times New Roman" w:eastAsia="仿宋" w:cs="Times New Roman"/>
          <w:sz w:val="32"/>
          <w:szCs w:val="40"/>
        </w:rPr>
        <w:t>第一学期已修课程成绩单，并加盖学校教务处公章。</w:t>
      </w:r>
    </w:p>
    <w:p w14:paraId="7F0355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40"/>
          <w:lang w:val="en-US" w:eastAsia="zh-CN"/>
        </w:rPr>
      </w:pPr>
      <w:r>
        <w:rPr>
          <w:rFonts w:hint="default" w:ascii="Times New Roman" w:hAnsi="Times New Roman" w:eastAsia="仿宋" w:cs="Times New Roman"/>
          <w:b w:val="0"/>
          <w:bCs w:val="0"/>
          <w:color w:val="auto"/>
          <w:sz w:val="32"/>
          <w:szCs w:val="40"/>
          <w:lang w:val="en-US" w:eastAsia="zh-CN"/>
        </w:rPr>
        <w:t>4.退伍学生需提供退伍证原件及复印件。</w:t>
      </w:r>
    </w:p>
    <w:p w14:paraId="5F8D6D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40"/>
          <w:lang w:val="en-US" w:eastAsia="zh-CN"/>
        </w:rPr>
      </w:pPr>
      <w:r>
        <w:rPr>
          <w:rFonts w:hint="default" w:ascii="Times New Roman" w:hAnsi="Times New Roman" w:eastAsia="仿宋" w:cs="Times New Roman"/>
          <w:b w:val="0"/>
          <w:bCs w:val="0"/>
          <w:color w:val="auto"/>
          <w:sz w:val="32"/>
          <w:szCs w:val="40"/>
          <w:lang w:val="en-US" w:eastAsia="zh-CN"/>
        </w:rPr>
        <w:t>5.创业学生需提供学校要求的其他证明材料。</w:t>
      </w:r>
    </w:p>
    <w:p w14:paraId="157F86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40"/>
          <w:lang w:val="en-US" w:eastAsia="zh-CN"/>
        </w:rPr>
      </w:pPr>
      <w:r>
        <w:rPr>
          <w:rFonts w:hint="default" w:ascii="Times New Roman" w:hAnsi="Times New Roman" w:eastAsia="仿宋" w:cs="Times New Roman"/>
          <w:b w:val="0"/>
          <w:bCs w:val="0"/>
          <w:color w:val="auto"/>
          <w:sz w:val="32"/>
          <w:szCs w:val="40"/>
          <w:lang w:val="en-US" w:eastAsia="zh-CN"/>
        </w:rPr>
        <w:t>6.其他：获得有关的表彰、奖励或证书等（若未获得可不提交）。</w:t>
      </w:r>
    </w:p>
    <w:p w14:paraId="3C31CF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40"/>
          <w:lang w:val="en-US" w:eastAsia="zh-CN"/>
        </w:rPr>
      </w:pPr>
      <w:r>
        <w:rPr>
          <w:rFonts w:hint="default" w:ascii="Times New Roman" w:hAnsi="Times New Roman" w:eastAsia="仿宋" w:cs="Times New Roman"/>
          <w:b w:val="0"/>
          <w:bCs w:val="0"/>
          <w:color w:val="auto"/>
          <w:sz w:val="32"/>
          <w:szCs w:val="40"/>
          <w:lang w:val="en-US" w:eastAsia="zh-CN"/>
        </w:rPr>
        <w:t>以上提交材料，</w:t>
      </w:r>
      <w:r>
        <w:rPr>
          <w:rFonts w:hint="default" w:ascii="Times New Roman" w:hAnsi="Times New Roman" w:eastAsia="仿宋" w:cs="Times New Roman"/>
          <w:b w:val="0"/>
          <w:bCs w:val="0"/>
          <w:color w:val="auto"/>
          <w:sz w:val="32"/>
          <w:szCs w:val="40"/>
          <w:u w:val="none"/>
          <w:lang w:val="en-US" w:eastAsia="zh-CN"/>
        </w:rPr>
        <w:t>应于2025年</w:t>
      </w:r>
      <w:r>
        <w:rPr>
          <w:rFonts w:hint="eastAsia" w:ascii="Times New Roman" w:hAnsi="Times New Roman" w:eastAsia="仿宋" w:cs="Times New Roman"/>
          <w:b w:val="0"/>
          <w:bCs w:val="0"/>
          <w:color w:val="auto"/>
          <w:sz w:val="32"/>
          <w:szCs w:val="40"/>
          <w:u w:val="none"/>
          <w:lang w:val="en-US" w:eastAsia="zh-CN"/>
        </w:rPr>
        <w:t>5</w:t>
      </w:r>
      <w:r>
        <w:rPr>
          <w:rFonts w:hint="default" w:ascii="Times New Roman" w:hAnsi="Times New Roman" w:eastAsia="仿宋" w:cs="Times New Roman"/>
          <w:b w:val="0"/>
          <w:bCs w:val="0"/>
          <w:color w:val="auto"/>
          <w:sz w:val="32"/>
          <w:szCs w:val="40"/>
          <w:u w:val="none"/>
          <w:lang w:val="en-US" w:eastAsia="zh-CN"/>
        </w:rPr>
        <w:t>月</w:t>
      </w:r>
      <w:r>
        <w:rPr>
          <w:rFonts w:hint="eastAsia" w:ascii="Times New Roman" w:hAnsi="Times New Roman" w:eastAsia="仿宋" w:cs="Times New Roman"/>
          <w:b w:val="0"/>
          <w:bCs w:val="0"/>
          <w:color w:val="auto"/>
          <w:sz w:val="32"/>
          <w:szCs w:val="40"/>
          <w:u w:val="none"/>
          <w:lang w:val="en-US" w:eastAsia="zh-CN"/>
        </w:rPr>
        <w:t>30</w:t>
      </w:r>
      <w:r>
        <w:rPr>
          <w:rFonts w:hint="default" w:ascii="Times New Roman" w:hAnsi="Times New Roman" w:eastAsia="仿宋" w:cs="Times New Roman"/>
          <w:b w:val="0"/>
          <w:bCs w:val="0"/>
          <w:color w:val="auto"/>
          <w:sz w:val="32"/>
          <w:szCs w:val="40"/>
          <w:u w:val="none"/>
          <w:lang w:val="en-US" w:eastAsia="zh-CN"/>
        </w:rPr>
        <w:t>日前送至学院309办公室，过期不予接收材料。</w:t>
      </w:r>
    </w:p>
    <w:p w14:paraId="26CC7CC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 w:cs="Times New Roman"/>
          <w:b/>
          <w:bCs/>
          <w:color w:val="auto"/>
          <w:sz w:val="32"/>
          <w:szCs w:val="40"/>
          <w:lang w:val="en-US" w:eastAsia="zh-CN"/>
        </w:rPr>
      </w:pPr>
      <w:r>
        <w:rPr>
          <w:rFonts w:hint="default" w:ascii="Times New Roman" w:hAnsi="Times New Roman" w:eastAsia="仿宋" w:cs="Times New Roman"/>
          <w:b/>
          <w:bCs/>
          <w:color w:val="auto"/>
          <w:sz w:val="32"/>
          <w:szCs w:val="40"/>
          <w:lang w:val="en-US" w:eastAsia="zh-CN"/>
        </w:rPr>
        <w:t>五、资格复核</w:t>
      </w:r>
    </w:p>
    <w:p w14:paraId="66D868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40"/>
          <w:lang w:val="en-US" w:eastAsia="zh-CN"/>
        </w:rPr>
      </w:pPr>
      <w:r>
        <w:rPr>
          <w:rFonts w:hint="default" w:ascii="Times New Roman" w:hAnsi="Times New Roman" w:eastAsia="仿宋" w:cs="Times New Roman"/>
          <w:b w:val="0"/>
          <w:bCs w:val="0"/>
          <w:color w:val="auto"/>
          <w:sz w:val="32"/>
          <w:szCs w:val="40"/>
          <w:lang w:val="en-US" w:eastAsia="zh-CN"/>
        </w:rPr>
        <w:t>1.对已提交成绩</w:t>
      </w:r>
      <w:r>
        <w:rPr>
          <w:rFonts w:hint="default" w:ascii="Times New Roman" w:hAnsi="Times New Roman" w:eastAsia="仿宋" w:cs="Times New Roman"/>
          <w:b w:val="0"/>
          <w:bCs w:val="0"/>
          <w:color w:val="000000" w:themeColor="text1"/>
          <w:sz w:val="32"/>
          <w:szCs w:val="40"/>
          <w:lang w:val="en-US" w:eastAsia="zh-CN"/>
          <w14:textFill>
            <w14:solidFill>
              <w14:schemeClr w14:val="tx1"/>
            </w14:solidFill>
          </w14:textFill>
        </w:rPr>
        <w:t>单和高考选科情况进行</w:t>
      </w:r>
      <w:r>
        <w:rPr>
          <w:rFonts w:hint="default" w:ascii="Times New Roman" w:hAnsi="Times New Roman" w:eastAsia="仿宋" w:cs="Times New Roman"/>
          <w:b w:val="0"/>
          <w:bCs w:val="0"/>
          <w:color w:val="auto"/>
          <w:sz w:val="32"/>
          <w:szCs w:val="40"/>
          <w:lang w:val="en-US" w:eastAsia="zh-CN"/>
        </w:rPr>
        <w:t>复查。</w:t>
      </w:r>
    </w:p>
    <w:p w14:paraId="0AB030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40"/>
          <w:lang w:val="en-US" w:eastAsia="zh-CN"/>
        </w:rPr>
      </w:pPr>
      <w:r>
        <w:rPr>
          <w:rFonts w:hint="default" w:ascii="Times New Roman" w:hAnsi="Times New Roman" w:eastAsia="仿宋" w:cs="Times New Roman"/>
          <w:b w:val="0"/>
          <w:bCs w:val="0"/>
          <w:color w:val="auto"/>
          <w:sz w:val="32"/>
          <w:szCs w:val="40"/>
          <w:lang w:val="en-US" w:eastAsia="zh-CN"/>
        </w:rPr>
        <w:t>2.复核学生学籍（</w:t>
      </w:r>
      <w:r>
        <w:rPr>
          <w:rFonts w:hint="default" w:ascii="Times New Roman" w:hAnsi="Times New Roman" w:eastAsia="仿宋" w:cs="Times New Roman"/>
          <w:color w:val="000000"/>
          <w:kern w:val="0"/>
          <w:sz w:val="32"/>
          <w:szCs w:val="32"/>
        </w:rPr>
        <w:t>休学、保留学籍</w:t>
      </w:r>
      <w:r>
        <w:rPr>
          <w:rFonts w:hint="default" w:ascii="Times New Roman" w:hAnsi="Times New Roman" w:eastAsia="仿宋" w:cs="Times New Roman"/>
          <w:b w:val="0"/>
          <w:bCs w:val="0"/>
          <w:color w:val="auto"/>
          <w:sz w:val="32"/>
          <w:szCs w:val="40"/>
          <w:lang w:val="en-US" w:eastAsia="zh-CN"/>
        </w:rPr>
        <w:t>）、处分情况。</w:t>
      </w:r>
    </w:p>
    <w:p w14:paraId="5B04094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 w:cs="Times New Roman"/>
          <w:b w:val="0"/>
          <w:bCs w:val="0"/>
          <w:color w:val="auto"/>
          <w:sz w:val="32"/>
          <w:szCs w:val="40"/>
          <w:lang w:val="en-US" w:eastAsia="zh-CN"/>
        </w:rPr>
      </w:pPr>
      <w:r>
        <w:rPr>
          <w:rFonts w:hint="default" w:ascii="Times New Roman" w:hAnsi="Times New Roman" w:eastAsia="仿宋" w:cs="Times New Roman"/>
          <w:b/>
          <w:bCs/>
          <w:color w:val="auto"/>
          <w:sz w:val="32"/>
          <w:szCs w:val="40"/>
          <w:lang w:val="en-US" w:eastAsia="zh-CN"/>
        </w:rPr>
        <w:t>六、考核程序及地点</w:t>
      </w:r>
    </w:p>
    <w:p w14:paraId="07B7204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40"/>
          <w:lang w:val="en-US" w:eastAsia="zh-CN"/>
        </w:rPr>
      </w:pPr>
      <w:r>
        <w:rPr>
          <w:rFonts w:hint="default" w:ascii="Times New Roman" w:hAnsi="Times New Roman" w:eastAsia="仿宋" w:cs="Times New Roman"/>
          <w:b w:val="0"/>
          <w:bCs w:val="0"/>
          <w:color w:val="auto"/>
          <w:sz w:val="32"/>
          <w:szCs w:val="40"/>
          <w:lang w:val="en-US" w:eastAsia="zh-CN"/>
        </w:rPr>
        <w:t>对申请转入我院的学生，学院将通过考核按综合成绩由高到低在招收转专业人数限额内进行录取。考核成绩满分为100分，由以下3部分组成：</w:t>
      </w:r>
    </w:p>
    <w:p w14:paraId="68C0ADA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40"/>
          <w:lang w:val="en-US" w:eastAsia="zh-CN"/>
        </w:rPr>
      </w:pPr>
      <w:r>
        <w:rPr>
          <w:rFonts w:hint="default" w:ascii="Times New Roman" w:hAnsi="Times New Roman" w:eastAsia="仿宋" w:cs="Times New Roman"/>
          <w:b w:val="0"/>
          <w:bCs w:val="0"/>
          <w:color w:val="auto"/>
          <w:kern w:val="2"/>
          <w:sz w:val="32"/>
          <w:szCs w:val="40"/>
          <w:lang w:val="en-US" w:eastAsia="zh-CN" w:bidi="ar-SA"/>
        </w:rPr>
        <w:t>1.</w:t>
      </w:r>
      <w:r>
        <w:rPr>
          <w:rFonts w:hint="default" w:ascii="Times New Roman" w:hAnsi="Times New Roman" w:eastAsia="仿宋" w:cs="Times New Roman"/>
          <w:b w:val="0"/>
          <w:bCs w:val="0"/>
          <w:color w:val="auto"/>
          <w:sz w:val="32"/>
          <w:szCs w:val="40"/>
          <w:lang w:val="en-US" w:eastAsia="zh-CN"/>
        </w:rPr>
        <w:t>高考成绩占比10%。学生高考成绩需按下式折算为百分制。</w:t>
      </w:r>
    </w:p>
    <w:p w14:paraId="789A2A3B">
      <w:pPr>
        <w:keepNext w:val="0"/>
        <w:keepLines w:val="0"/>
        <w:widowControl/>
        <w:suppressLineNumbers w:val="0"/>
        <w:wordWrap w:val="0"/>
        <w:ind w:left="0" w:leftChars="0" w:firstLine="0" w:firstLineChars="0"/>
        <w:jc w:val="center"/>
        <w:rPr>
          <w:rFonts w:hint="default" w:ascii="Times New Roman" w:hAnsi="Times New Roman" w:eastAsia="仿宋" w:cs="Times New Roman"/>
          <w:b w:val="0"/>
          <w:bCs/>
          <w:i w:val="0"/>
          <w:color w:val="000000" w:themeColor="text1"/>
          <w:kern w:val="2"/>
          <w:sz w:val="28"/>
          <w:szCs w:val="32"/>
          <w:highlight w:val="none"/>
          <w:lang w:val="en-US" w:eastAsia="zh-CN" w:bidi="ar-SA"/>
          <w14:textFill>
            <w14:solidFill>
              <w14:schemeClr w14:val="tx1"/>
            </w14:solidFill>
          </w14:textFill>
        </w:rPr>
      </w:pPr>
      <m:oMathPara>
        <m:oMath>
          <m:r>
            <m:rPr>
              <m:sty m:val="p"/>
            </m:rPr>
            <w:rPr>
              <w:rFonts w:hint="default" w:ascii="Cambria Math" w:hAnsi="Cambria Math" w:eastAsia="仿宋" w:cs="Times New Roman"/>
              <w:color w:val="000000"/>
              <w:kern w:val="2"/>
              <w:sz w:val="28"/>
              <w:szCs w:val="32"/>
              <w:highlight w:val="none"/>
              <w:lang w:val="en-US" w:eastAsia="zh-CN" w:bidi="ar-SA"/>
            </w:rPr>
            <m:t>y=40</m:t>
          </m:r>
          <m:f>
            <m:fPr>
              <m:ctrlPr>
                <w:rPr>
                  <w:rFonts w:hint="default" w:ascii="Cambria Math" w:hAnsi="Cambria Math" w:eastAsia="仿宋" w:cs="Times New Roman"/>
                  <w:b w:val="0"/>
                  <w:color w:val="000000"/>
                  <w:kern w:val="2"/>
                  <w:sz w:val="28"/>
                  <w:szCs w:val="32"/>
                  <w:highlight w:val="none"/>
                  <w:lang w:val="en-US" w:eastAsia="zh-CN" w:bidi="ar-SA"/>
                </w:rPr>
              </m:ctrlPr>
            </m:fPr>
            <m:num>
              <m:r>
                <m:rPr>
                  <m:sty m:val="p"/>
                </m:rPr>
                <w:rPr>
                  <w:rFonts w:hint="default" w:ascii="Cambria Math" w:hAnsi="Cambria Math" w:eastAsia="仿宋" w:cs="Times New Roman"/>
                  <w:color w:val="000000"/>
                  <w:kern w:val="2"/>
                  <w:sz w:val="28"/>
                  <w:szCs w:val="32"/>
                  <w:highlight w:val="none"/>
                  <w:lang w:val="en-US" w:eastAsia="zh-CN" w:bidi="ar-SA"/>
                </w:rPr>
                <m:t>x−</m:t>
              </m:r>
              <m:sSub>
                <m:sSubPr>
                  <m:ctrlPr>
                    <w:rPr>
                      <w:rFonts w:hint="default" w:ascii="Cambria Math" w:hAnsi="Cambria Math" w:eastAsia="仿宋" w:cs="Times New Roman"/>
                      <w:b w:val="0"/>
                      <w:color w:val="000000"/>
                      <w:kern w:val="2"/>
                      <w:sz w:val="28"/>
                      <w:szCs w:val="32"/>
                      <w:highlight w:val="none"/>
                      <w:lang w:val="en-US" w:eastAsia="zh-CN" w:bidi="ar-SA"/>
                    </w:rPr>
                  </m:ctrlPr>
                </m:sSubPr>
                <m:e>
                  <m:r>
                    <m:rPr>
                      <m:sty m:val="p"/>
                    </m:rPr>
                    <w:rPr>
                      <w:rFonts w:hint="default" w:ascii="Cambria Math" w:hAnsi="Cambria Math" w:eastAsia="仿宋" w:cs="Times New Roman"/>
                      <w:color w:val="000000"/>
                      <w:kern w:val="2"/>
                      <w:sz w:val="28"/>
                      <w:szCs w:val="32"/>
                      <w:highlight w:val="none"/>
                      <w:lang w:val="en-US" w:eastAsia="zh-CN" w:bidi="ar-SA"/>
                    </w:rPr>
                    <m:t>x</m:t>
                  </m:r>
                  <m:ctrlPr>
                    <w:rPr>
                      <w:rFonts w:hint="default" w:ascii="Cambria Math" w:hAnsi="Cambria Math" w:eastAsia="仿宋" w:cs="Times New Roman"/>
                      <w:b w:val="0"/>
                      <w:color w:val="000000"/>
                      <w:kern w:val="2"/>
                      <w:sz w:val="28"/>
                      <w:szCs w:val="32"/>
                      <w:highlight w:val="none"/>
                      <w:lang w:val="en-US" w:eastAsia="zh-CN" w:bidi="ar-SA"/>
                    </w:rPr>
                  </m:ctrlPr>
                </m:e>
                <m:sub>
                  <m:r>
                    <m:rPr>
                      <m:sty m:val="p"/>
                    </m:rPr>
                    <w:rPr>
                      <w:rFonts w:hint="default" w:ascii="Cambria Math" w:hAnsi="Cambria Math" w:eastAsia="仿宋" w:cs="Times New Roman"/>
                      <w:color w:val="000000"/>
                      <w:kern w:val="2"/>
                      <w:sz w:val="28"/>
                      <w:szCs w:val="32"/>
                      <w:highlight w:val="none"/>
                      <w:lang w:val="en-US" w:eastAsia="zh-CN" w:bidi="ar-SA"/>
                    </w:rPr>
                    <m:t>0</m:t>
                  </m:r>
                  <m:ctrlPr>
                    <w:rPr>
                      <w:rFonts w:hint="default" w:ascii="Cambria Math" w:hAnsi="Cambria Math" w:eastAsia="仿宋" w:cs="Times New Roman"/>
                      <w:b w:val="0"/>
                      <w:color w:val="000000"/>
                      <w:kern w:val="2"/>
                      <w:sz w:val="28"/>
                      <w:szCs w:val="32"/>
                      <w:highlight w:val="none"/>
                      <w:lang w:val="en-US" w:eastAsia="zh-CN" w:bidi="ar-SA"/>
                    </w:rPr>
                  </m:ctrlPr>
                </m:sub>
              </m:sSub>
              <m:ctrlPr>
                <w:rPr>
                  <w:rFonts w:hint="default" w:ascii="Cambria Math" w:hAnsi="Cambria Math" w:eastAsia="仿宋" w:cs="Times New Roman"/>
                  <w:b w:val="0"/>
                  <w:color w:val="000000"/>
                  <w:kern w:val="2"/>
                  <w:sz w:val="28"/>
                  <w:szCs w:val="32"/>
                  <w:highlight w:val="none"/>
                  <w:lang w:val="en-US" w:eastAsia="zh-CN" w:bidi="ar-SA"/>
                </w:rPr>
              </m:ctrlPr>
            </m:num>
            <m:den>
              <m:sSub>
                <m:sSubPr>
                  <m:ctrlPr>
                    <w:rPr>
                      <w:rFonts w:hint="default" w:ascii="Cambria Math" w:hAnsi="Cambria Math" w:eastAsia="仿宋" w:cs="Times New Roman"/>
                      <w:b w:val="0"/>
                      <w:color w:val="000000"/>
                      <w:kern w:val="2"/>
                      <w:sz w:val="28"/>
                      <w:szCs w:val="32"/>
                      <w:highlight w:val="none"/>
                      <w:lang w:val="en-US" w:eastAsia="zh-CN" w:bidi="ar-SA"/>
                    </w:rPr>
                  </m:ctrlPr>
                </m:sSubPr>
                <m:e>
                  <m:r>
                    <m:rPr>
                      <m:sty m:val="p"/>
                    </m:rPr>
                    <w:rPr>
                      <w:rFonts w:hint="default" w:ascii="Cambria Math" w:hAnsi="Cambria Math" w:eastAsia="仿宋" w:cs="Times New Roman"/>
                      <w:color w:val="000000"/>
                      <w:kern w:val="2"/>
                      <w:sz w:val="28"/>
                      <w:szCs w:val="32"/>
                      <w:highlight w:val="none"/>
                      <w:lang w:val="en-US" w:eastAsia="zh-CN" w:bidi="ar-SA"/>
                    </w:rPr>
                    <m:t>x</m:t>
                  </m:r>
                  <m:ctrlPr>
                    <w:rPr>
                      <w:rFonts w:hint="default" w:ascii="Cambria Math" w:hAnsi="Cambria Math" w:eastAsia="仿宋" w:cs="Times New Roman"/>
                      <w:b w:val="0"/>
                      <w:color w:val="000000"/>
                      <w:kern w:val="2"/>
                      <w:sz w:val="28"/>
                      <w:szCs w:val="32"/>
                      <w:highlight w:val="none"/>
                      <w:lang w:val="en-US" w:eastAsia="zh-CN" w:bidi="ar-SA"/>
                    </w:rPr>
                  </m:ctrlPr>
                </m:e>
                <m:sub>
                  <m:r>
                    <m:rPr>
                      <m:sty m:val="p"/>
                    </m:rPr>
                    <w:rPr>
                      <w:rFonts w:hint="default" w:ascii="Cambria Math" w:hAnsi="Cambria Math" w:eastAsia="仿宋" w:cs="Times New Roman"/>
                      <w:color w:val="000000"/>
                      <w:kern w:val="2"/>
                      <w:sz w:val="28"/>
                      <w:szCs w:val="32"/>
                      <w:highlight w:val="none"/>
                      <w:lang w:val="en-US" w:eastAsia="zh-CN" w:bidi="ar-SA"/>
                    </w:rPr>
                    <m:t>z</m:t>
                  </m:r>
                  <m:ctrlPr>
                    <w:rPr>
                      <w:rFonts w:hint="default" w:ascii="Cambria Math" w:hAnsi="Cambria Math" w:eastAsia="仿宋" w:cs="Times New Roman"/>
                      <w:b w:val="0"/>
                      <w:color w:val="000000"/>
                      <w:kern w:val="2"/>
                      <w:sz w:val="28"/>
                      <w:szCs w:val="32"/>
                      <w:highlight w:val="none"/>
                      <w:lang w:val="en-US" w:eastAsia="zh-CN" w:bidi="ar-SA"/>
                    </w:rPr>
                  </m:ctrlPr>
                </m:sub>
              </m:sSub>
              <m:r>
                <m:rPr>
                  <m:sty m:val="p"/>
                </m:rPr>
                <w:rPr>
                  <w:rFonts w:hint="default" w:ascii="Cambria Math" w:hAnsi="Cambria Math" w:eastAsia="仿宋" w:cs="Times New Roman"/>
                  <w:color w:val="000000"/>
                  <w:kern w:val="2"/>
                  <w:sz w:val="28"/>
                  <w:szCs w:val="32"/>
                  <w:highlight w:val="none"/>
                  <w:lang w:val="en-US" w:eastAsia="zh-CN" w:bidi="ar-SA"/>
                </w:rPr>
                <m:t>−</m:t>
              </m:r>
              <m:sSub>
                <m:sSubPr>
                  <m:ctrlPr>
                    <w:rPr>
                      <w:rFonts w:hint="default" w:ascii="Cambria Math" w:hAnsi="Cambria Math" w:eastAsia="仿宋" w:cs="Times New Roman"/>
                      <w:b w:val="0"/>
                      <w:color w:val="000000"/>
                      <w:kern w:val="2"/>
                      <w:sz w:val="28"/>
                      <w:szCs w:val="32"/>
                      <w:highlight w:val="none"/>
                      <w:lang w:val="en-US" w:eastAsia="zh-CN" w:bidi="ar-SA"/>
                    </w:rPr>
                  </m:ctrlPr>
                </m:sSubPr>
                <m:e>
                  <m:r>
                    <m:rPr>
                      <m:sty m:val="p"/>
                    </m:rPr>
                    <w:rPr>
                      <w:rFonts w:hint="default" w:ascii="Cambria Math" w:hAnsi="Cambria Math" w:eastAsia="仿宋" w:cs="Times New Roman"/>
                      <w:color w:val="000000"/>
                      <w:kern w:val="2"/>
                      <w:sz w:val="28"/>
                      <w:szCs w:val="32"/>
                      <w:highlight w:val="none"/>
                      <w:lang w:val="en-US" w:eastAsia="zh-CN" w:bidi="ar-SA"/>
                    </w:rPr>
                    <m:t>x</m:t>
                  </m:r>
                  <m:ctrlPr>
                    <w:rPr>
                      <w:rFonts w:hint="default" w:ascii="Cambria Math" w:hAnsi="Cambria Math" w:eastAsia="仿宋" w:cs="Times New Roman"/>
                      <w:b w:val="0"/>
                      <w:color w:val="000000"/>
                      <w:kern w:val="2"/>
                      <w:sz w:val="28"/>
                      <w:szCs w:val="32"/>
                      <w:highlight w:val="none"/>
                      <w:lang w:val="en-US" w:eastAsia="zh-CN" w:bidi="ar-SA"/>
                    </w:rPr>
                  </m:ctrlPr>
                </m:e>
                <m:sub>
                  <m:r>
                    <m:rPr>
                      <m:sty m:val="p"/>
                    </m:rPr>
                    <w:rPr>
                      <w:rFonts w:hint="default" w:ascii="Cambria Math" w:hAnsi="Cambria Math" w:eastAsia="仿宋" w:cs="Times New Roman"/>
                      <w:color w:val="000000"/>
                      <w:kern w:val="2"/>
                      <w:sz w:val="28"/>
                      <w:szCs w:val="32"/>
                      <w:highlight w:val="none"/>
                      <w:lang w:val="en-US" w:eastAsia="zh-CN" w:bidi="ar-SA"/>
                    </w:rPr>
                    <m:t>0</m:t>
                  </m:r>
                  <m:ctrlPr>
                    <w:rPr>
                      <w:rFonts w:hint="default" w:ascii="Cambria Math" w:hAnsi="Cambria Math" w:eastAsia="仿宋" w:cs="Times New Roman"/>
                      <w:b w:val="0"/>
                      <w:color w:val="000000"/>
                      <w:kern w:val="2"/>
                      <w:sz w:val="28"/>
                      <w:szCs w:val="32"/>
                      <w:highlight w:val="none"/>
                      <w:lang w:val="en-US" w:eastAsia="zh-CN" w:bidi="ar-SA"/>
                    </w:rPr>
                  </m:ctrlPr>
                </m:sub>
              </m:sSub>
              <m:ctrlPr>
                <w:rPr>
                  <w:rFonts w:hint="default" w:ascii="Cambria Math" w:hAnsi="Cambria Math" w:eastAsia="仿宋" w:cs="Times New Roman"/>
                  <w:b w:val="0"/>
                  <w:color w:val="000000"/>
                  <w:kern w:val="2"/>
                  <w:sz w:val="28"/>
                  <w:szCs w:val="32"/>
                  <w:highlight w:val="none"/>
                  <w:lang w:val="en-US" w:eastAsia="zh-CN" w:bidi="ar-SA"/>
                </w:rPr>
              </m:ctrlPr>
            </m:den>
          </m:f>
          <m:r>
            <m:rPr>
              <m:sty m:val="p"/>
            </m:rPr>
            <w:rPr>
              <w:rFonts w:hint="default" w:ascii="Cambria Math" w:hAnsi="Cambria Math" w:eastAsia="仿宋" w:cs="Times New Roman"/>
              <w:color w:val="000000"/>
              <w:kern w:val="2"/>
              <w:sz w:val="28"/>
              <w:szCs w:val="32"/>
              <w:highlight w:val="none"/>
              <w:lang w:val="en-US" w:eastAsia="zh-CN" w:bidi="ar-SA"/>
            </w:rPr>
            <m:t>+60</m:t>
          </m:r>
        </m:oMath>
      </m:oMathPara>
    </w:p>
    <w:p w14:paraId="2485ECAE">
      <w:pPr>
        <w:keepNext w:val="0"/>
        <w:keepLines w:val="0"/>
        <w:widowControl/>
        <w:suppressLineNumbers w:val="0"/>
        <w:wordWrap w:val="0"/>
        <w:ind w:left="0" w:leftChars="0" w:firstLine="0" w:firstLineChars="0"/>
        <w:jc w:val="both"/>
        <w:rPr>
          <w:rFonts w:hint="default" w:ascii="Times New Roman" w:hAnsi="Times New Roman" w:eastAsia="仿宋" w:cs="Times New Roman"/>
          <w:b w:val="0"/>
          <w:bCs w:val="0"/>
          <w:color w:val="auto"/>
          <w:sz w:val="32"/>
          <w:szCs w:val="40"/>
          <w:lang w:val="en-US" w:eastAsia="zh-CN"/>
        </w:rPr>
      </w:pPr>
      <w:r>
        <w:rPr>
          <w:rFonts w:hint="default" w:ascii="Times New Roman" w:hAnsi="Times New Roman" w:eastAsia="仿宋" w:cs="Times New Roman"/>
          <w:b w:val="0"/>
          <w:bCs/>
          <w:i w:val="0"/>
          <w:color w:val="000000" w:themeColor="text1"/>
          <w:kern w:val="2"/>
          <w:sz w:val="28"/>
          <w:szCs w:val="32"/>
          <w:highlight w:val="none"/>
          <w:lang w:val="en-US" w:eastAsia="zh-CN" w:bidi="ar-SA"/>
          <w14:textFill>
            <w14:solidFill>
              <w14:schemeClr w14:val="tx1"/>
            </w14:solidFill>
          </w14:textFill>
        </w:rPr>
        <w:t>式中：</w:t>
      </w:r>
      <m:oMath>
        <m:r>
          <m:rPr>
            <m:sty m:val="p"/>
          </m:rPr>
          <w:rPr>
            <w:rFonts w:hint="default" w:ascii="Cambria Math" w:hAnsi="Cambria Math" w:eastAsia="仿宋" w:cs="Times New Roman"/>
            <w:color w:val="000000" w:themeColor="text1"/>
            <w:kern w:val="2"/>
            <w:sz w:val="28"/>
            <w:szCs w:val="32"/>
            <w:highlight w:val="none"/>
            <w:lang w:val="en-US" w:eastAsia="zh-CN" w:bidi="ar-SA"/>
            <w14:textFill>
              <w14:solidFill>
                <w14:schemeClr w14:val="tx1"/>
              </w14:solidFill>
            </w14:textFill>
          </w:rPr>
          <m:t>y−高考折算成绩</m:t>
        </m:r>
      </m:oMath>
      <w:r>
        <w:rPr>
          <w:rFonts w:hint="default" w:ascii="Times New Roman" w:hAnsi="Times New Roman" w:eastAsia="仿宋" w:cs="Times New Roman"/>
          <w:b w:val="0"/>
          <w:i w:val="0"/>
          <w:color w:val="000000" w:themeColor="text1"/>
          <w:kern w:val="2"/>
          <w:sz w:val="28"/>
          <w:szCs w:val="32"/>
          <w:highlight w:val="none"/>
          <w:lang w:val="en-US" w:eastAsia="zh-CN" w:bidi="ar-SA"/>
          <w14:textFill>
            <w14:solidFill>
              <w14:schemeClr w14:val="tx1"/>
            </w14:solidFill>
          </w14:textFill>
        </w:rPr>
        <w:t>；</w:t>
      </w:r>
      <m:oMath>
        <m:r>
          <m:rPr>
            <m:sty m:val="p"/>
          </m:rPr>
          <w:rPr>
            <w:rFonts w:hint="default" w:ascii="Cambria Math" w:hAnsi="Cambria Math" w:eastAsia="仿宋" w:cs="Times New Roman"/>
            <w:color w:val="000000" w:themeColor="text1"/>
            <w:kern w:val="2"/>
            <w:sz w:val="28"/>
            <w:szCs w:val="32"/>
            <w:highlight w:val="none"/>
            <w:lang w:val="en-US" w:eastAsia="zh-CN" w:bidi="ar-SA"/>
            <w14:textFill>
              <w14:solidFill>
                <w14:schemeClr w14:val="tx1"/>
              </w14:solidFill>
            </w14:textFill>
          </w:rPr>
          <m:t>x−高考分数</m:t>
        </m:r>
      </m:oMath>
      <w:r>
        <w:rPr>
          <w:rFonts w:hint="default" w:ascii="Times New Roman" w:hAnsi="Times New Roman" w:eastAsia="仿宋" w:cs="Times New Roman"/>
          <w:b w:val="0"/>
          <w:i w:val="0"/>
          <w:color w:val="000000" w:themeColor="text1"/>
          <w:kern w:val="2"/>
          <w:sz w:val="28"/>
          <w:szCs w:val="32"/>
          <w:highlight w:val="none"/>
          <w:lang w:val="en-US" w:eastAsia="zh-CN" w:bidi="ar-SA"/>
          <w14:textFill>
            <w14:solidFill>
              <w14:schemeClr w14:val="tx1"/>
            </w14:solidFill>
          </w14:textFill>
        </w:rPr>
        <w:t>；</w:t>
      </w:r>
      <m:oMath>
        <m:sSub>
          <m:sSubPr>
            <m:ctrlPr>
              <w:rPr>
                <w:rFonts w:hint="default" w:ascii="Cambria Math" w:hAnsi="Cambria Math" w:eastAsia="仿宋" w:cs="Times New Roman"/>
                <w:b w:val="0"/>
                <w:i w:val="0"/>
                <w:color w:val="000000" w:themeColor="text1"/>
                <w:kern w:val="2"/>
                <w:sz w:val="28"/>
                <w:szCs w:val="32"/>
                <w:highlight w:val="none"/>
                <w:lang w:val="en-US" w:eastAsia="zh-CN" w:bidi="ar-SA"/>
                <w14:textFill>
                  <w14:solidFill>
                    <w14:schemeClr w14:val="tx1"/>
                  </w14:solidFill>
                </w14:textFill>
              </w:rPr>
            </m:ctrlPr>
          </m:sSubPr>
          <m:e>
            <m:r>
              <m:rPr>
                <m:sty m:val="p"/>
              </m:rPr>
              <w:rPr>
                <w:rFonts w:hint="default" w:ascii="Cambria Math" w:hAnsi="Cambria Math" w:eastAsia="仿宋" w:cs="Times New Roman"/>
                <w:color w:val="000000" w:themeColor="text1"/>
                <w:kern w:val="2"/>
                <w:sz w:val="28"/>
                <w:szCs w:val="32"/>
                <w:highlight w:val="none"/>
                <w:lang w:val="en-US" w:eastAsia="zh-CN" w:bidi="ar-SA"/>
                <w14:textFill>
                  <w14:solidFill>
                    <w14:schemeClr w14:val="tx1"/>
                  </w14:solidFill>
                </w14:textFill>
              </w:rPr>
              <m:t>x</m:t>
            </m:r>
            <m:ctrlPr>
              <w:rPr>
                <w:rFonts w:hint="default" w:ascii="Cambria Math" w:hAnsi="Cambria Math" w:eastAsia="仿宋" w:cs="Times New Roman"/>
                <w:b w:val="0"/>
                <w:i w:val="0"/>
                <w:color w:val="000000" w:themeColor="text1"/>
                <w:kern w:val="2"/>
                <w:sz w:val="28"/>
                <w:szCs w:val="32"/>
                <w:highlight w:val="none"/>
                <w:lang w:val="en-US" w:eastAsia="zh-CN" w:bidi="ar-SA"/>
                <w14:textFill>
                  <w14:solidFill>
                    <w14:schemeClr w14:val="tx1"/>
                  </w14:solidFill>
                </w14:textFill>
              </w:rPr>
            </m:ctrlPr>
          </m:e>
          <m:sub>
            <m:r>
              <m:rPr>
                <m:sty m:val="p"/>
              </m:rPr>
              <w:rPr>
                <w:rFonts w:hint="default" w:ascii="Cambria Math" w:hAnsi="Cambria Math" w:eastAsia="仿宋" w:cs="Times New Roman"/>
                <w:color w:val="000000" w:themeColor="text1"/>
                <w:kern w:val="2"/>
                <w:sz w:val="28"/>
                <w:szCs w:val="32"/>
                <w:highlight w:val="none"/>
                <w:lang w:val="en-US" w:eastAsia="zh-CN" w:bidi="ar-SA"/>
                <w14:textFill>
                  <w14:solidFill>
                    <w14:schemeClr w14:val="tx1"/>
                  </w14:solidFill>
                </w14:textFill>
              </w:rPr>
              <m:t>0</m:t>
            </m:r>
            <m:ctrlPr>
              <w:rPr>
                <w:rFonts w:hint="default" w:ascii="Cambria Math" w:hAnsi="Cambria Math" w:eastAsia="仿宋" w:cs="Times New Roman"/>
                <w:b w:val="0"/>
                <w:i w:val="0"/>
                <w:color w:val="000000" w:themeColor="text1"/>
                <w:kern w:val="2"/>
                <w:sz w:val="28"/>
                <w:szCs w:val="32"/>
                <w:highlight w:val="none"/>
                <w:lang w:val="en-US" w:eastAsia="zh-CN" w:bidi="ar-SA"/>
                <w14:textFill>
                  <w14:solidFill>
                    <w14:schemeClr w14:val="tx1"/>
                  </w14:solidFill>
                </w14:textFill>
              </w:rPr>
            </m:ctrlPr>
          </m:sub>
        </m:sSub>
        <m:r>
          <m:rPr>
            <m:sty m:val="p"/>
          </m:rPr>
          <w:rPr>
            <w:rFonts w:hint="default" w:ascii="Cambria Math" w:hAnsi="Cambria Math" w:eastAsia="仿宋" w:cs="Times New Roman"/>
            <w:color w:val="000000" w:themeColor="text1"/>
            <w:kern w:val="2"/>
            <w:sz w:val="28"/>
            <w:szCs w:val="32"/>
            <w:highlight w:val="none"/>
            <w:lang w:val="en-US" w:eastAsia="zh-CN" w:bidi="ar-SA"/>
            <w14:textFill>
              <w14:solidFill>
                <w14:schemeClr w14:val="tx1"/>
              </w14:solidFill>
            </w14:textFill>
          </w:rPr>
          <m:t>−当地录取分数线</m:t>
        </m:r>
      </m:oMath>
      <w:r>
        <w:rPr>
          <w:rFonts w:hint="default" w:ascii="Times New Roman" w:hAnsi="Times New Roman" w:eastAsia="仿宋" w:cs="Times New Roman"/>
          <w:b w:val="0"/>
          <w:i w:val="0"/>
          <w:color w:val="000000" w:themeColor="text1"/>
          <w:kern w:val="2"/>
          <w:sz w:val="28"/>
          <w:szCs w:val="32"/>
          <w:highlight w:val="none"/>
          <w:lang w:val="en-US" w:eastAsia="zh-CN" w:bidi="ar-SA"/>
          <w14:textFill>
            <w14:solidFill>
              <w14:schemeClr w14:val="tx1"/>
            </w14:solidFill>
          </w14:textFill>
        </w:rPr>
        <w:t>；</w:t>
      </w:r>
      <m:oMath>
        <m:sSub>
          <m:sSubPr>
            <m:ctrlPr>
              <w:rPr>
                <w:rFonts w:hint="default" w:ascii="Cambria Math" w:hAnsi="Cambria Math" w:eastAsia="仿宋" w:cs="Times New Roman"/>
                <w:b w:val="0"/>
                <w:i w:val="0"/>
                <w:color w:val="000000" w:themeColor="text1"/>
                <w:kern w:val="2"/>
                <w:sz w:val="28"/>
                <w:szCs w:val="32"/>
                <w:highlight w:val="none"/>
                <w:lang w:val="en-US" w:eastAsia="zh-CN" w:bidi="ar-SA"/>
                <w14:textFill>
                  <w14:solidFill>
                    <w14:schemeClr w14:val="tx1"/>
                  </w14:solidFill>
                </w14:textFill>
              </w:rPr>
            </m:ctrlPr>
          </m:sSubPr>
          <m:e>
            <m:r>
              <m:rPr>
                <m:sty m:val="p"/>
              </m:rPr>
              <w:rPr>
                <w:rFonts w:hint="default" w:ascii="Cambria Math" w:hAnsi="Cambria Math" w:eastAsia="仿宋" w:cs="Times New Roman"/>
                <w:color w:val="000000" w:themeColor="text1"/>
                <w:kern w:val="2"/>
                <w:sz w:val="28"/>
                <w:szCs w:val="32"/>
                <w:highlight w:val="none"/>
                <w:lang w:val="en-US" w:eastAsia="zh-CN" w:bidi="ar-SA"/>
                <w14:textFill>
                  <w14:solidFill>
                    <w14:schemeClr w14:val="tx1"/>
                  </w14:solidFill>
                </w14:textFill>
              </w:rPr>
              <m:t>x</m:t>
            </m:r>
            <m:ctrlPr>
              <w:rPr>
                <w:rFonts w:hint="default" w:ascii="Cambria Math" w:hAnsi="Cambria Math" w:eastAsia="仿宋" w:cs="Times New Roman"/>
                <w:b w:val="0"/>
                <w:i w:val="0"/>
                <w:color w:val="000000" w:themeColor="text1"/>
                <w:kern w:val="2"/>
                <w:sz w:val="28"/>
                <w:szCs w:val="32"/>
                <w:highlight w:val="none"/>
                <w:lang w:val="en-US" w:eastAsia="zh-CN" w:bidi="ar-SA"/>
                <w14:textFill>
                  <w14:solidFill>
                    <w14:schemeClr w14:val="tx1"/>
                  </w14:solidFill>
                </w14:textFill>
              </w:rPr>
            </m:ctrlPr>
          </m:e>
          <m:sub>
            <m:r>
              <m:rPr>
                <m:sty m:val="p"/>
              </m:rPr>
              <w:rPr>
                <w:rFonts w:hint="default" w:ascii="Cambria Math" w:hAnsi="Cambria Math" w:eastAsia="仿宋" w:cs="Times New Roman"/>
                <w:color w:val="000000" w:themeColor="text1"/>
                <w:kern w:val="2"/>
                <w:sz w:val="28"/>
                <w:szCs w:val="32"/>
                <w:highlight w:val="none"/>
                <w:lang w:val="en-US" w:eastAsia="zh-CN" w:bidi="ar-SA"/>
                <w14:textFill>
                  <w14:solidFill>
                    <w14:schemeClr w14:val="tx1"/>
                  </w14:solidFill>
                </w14:textFill>
              </w:rPr>
              <m:t>z</m:t>
            </m:r>
            <m:ctrlPr>
              <w:rPr>
                <w:rFonts w:hint="default" w:ascii="Cambria Math" w:hAnsi="Cambria Math" w:eastAsia="仿宋" w:cs="Times New Roman"/>
                <w:b w:val="0"/>
                <w:i w:val="0"/>
                <w:color w:val="000000" w:themeColor="text1"/>
                <w:kern w:val="2"/>
                <w:sz w:val="28"/>
                <w:szCs w:val="32"/>
                <w:highlight w:val="none"/>
                <w:lang w:val="en-US" w:eastAsia="zh-CN" w:bidi="ar-SA"/>
                <w14:textFill>
                  <w14:solidFill>
                    <w14:schemeClr w14:val="tx1"/>
                  </w14:solidFill>
                </w14:textFill>
              </w:rPr>
            </m:ctrlPr>
          </m:sub>
        </m:sSub>
        <m:r>
          <m:rPr>
            <m:sty m:val="p"/>
          </m:rPr>
          <w:rPr>
            <w:rFonts w:hint="default" w:ascii="Cambria Math" w:hAnsi="Cambria Math" w:eastAsia="仿宋" w:cs="Times New Roman"/>
            <w:color w:val="000000" w:themeColor="text1"/>
            <w:kern w:val="2"/>
            <w:sz w:val="28"/>
            <w:szCs w:val="32"/>
            <w:highlight w:val="none"/>
            <w:lang w:val="en-US" w:eastAsia="zh-CN" w:bidi="ar-SA"/>
            <w14:textFill>
              <w14:solidFill>
                <w14:schemeClr w14:val="tx1"/>
              </w14:solidFill>
            </w14:textFill>
          </w:rPr>
          <m:t>−当地高考总分</m:t>
        </m:r>
      </m:oMath>
      <w:r>
        <w:rPr>
          <w:rFonts w:hint="default" w:ascii="Times New Roman" w:hAnsi="Times New Roman" w:eastAsia="仿宋" w:cs="Times New Roman"/>
          <w:b w:val="0"/>
          <w:i w:val="0"/>
          <w:color w:val="000000" w:themeColor="text1"/>
          <w:kern w:val="2"/>
          <w:sz w:val="28"/>
          <w:szCs w:val="32"/>
          <w:highlight w:val="none"/>
          <w:lang w:val="en-US" w:eastAsia="zh-CN" w:bidi="ar-SA"/>
          <w14:textFill>
            <w14:solidFill>
              <w14:schemeClr w14:val="tx1"/>
            </w14:solidFill>
          </w14:textFill>
        </w:rPr>
        <w:t>。</w:t>
      </w:r>
    </w:p>
    <w:p w14:paraId="1606DCA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40"/>
          <w:lang w:val="en-US" w:eastAsia="zh-CN"/>
        </w:rPr>
      </w:pPr>
      <w:r>
        <w:rPr>
          <w:rFonts w:hint="default" w:ascii="Times New Roman" w:hAnsi="Times New Roman" w:eastAsia="仿宋" w:cs="Times New Roman"/>
          <w:b w:val="0"/>
          <w:bCs w:val="0"/>
          <w:color w:val="auto"/>
          <w:kern w:val="2"/>
          <w:sz w:val="32"/>
          <w:szCs w:val="40"/>
          <w:lang w:val="en-US" w:eastAsia="zh-CN" w:bidi="ar-SA"/>
        </w:rPr>
        <w:t>2.</w:t>
      </w:r>
      <w:r>
        <w:rPr>
          <w:rFonts w:hint="default" w:ascii="Times New Roman" w:hAnsi="Times New Roman" w:eastAsia="仿宋" w:cs="Times New Roman"/>
          <w:b w:val="0"/>
          <w:bCs w:val="0"/>
          <w:color w:val="auto"/>
          <w:sz w:val="32"/>
          <w:szCs w:val="40"/>
          <w:lang w:val="en-US" w:eastAsia="zh-CN"/>
        </w:rPr>
        <w:t>大学阶段第1学期成绩占比30%。第1学期成绩由学生第1学期纯成绩专业排名比按下式折算成百分制成绩。</w:t>
      </w:r>
    </w:p>
    <w:p w14:paraId="6386E03E">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default" w:ascii="Times New Roman" w:hAnsi="Times New Roman" w:eastAsia="仿宋" w:cs="Times New Roman"/>
          <w:b w:val="0"/>
          <w:bCs w:val="0"/>
          <w:i w:val="0"/>
          <w:color w:val="auto"/>
          <w:kern w:val="2"/>
          <w:sz w:val="28"/>
          <w:szCs w:val="28"/>
          <w:lang w:val="en-US" w:eastAsia="zh-CN" w:bidi="ar-SA"/>
        </w:rPr>
      </w:pPr>
      <m:oMathPara>
        <m:oMath>
          <m:r>
            <m:rPr>
              <m:sty m:val="p"/>
            </m:rPr>
            <w:rPr>
              <w:rFonts w:hint="default" w:ascii="Cambria Math" w:hAnsi="Cambria Math" w:eastAsia="仿宋" w:cs="Times New Roman"/>
              <w:color w:val="auto"/>
              <w:kern w:val="2"/>
              <w:sz w:val="28"/>
              <w:szCs w:val="28"/>
              <w:lang w:val="en-US" w:eastAsia="zh-CN" w:bidi="ar-SA"/>
            </w:rPr>
            <m:t>y=100−40x</m:t>
          </m:r>
        </m:oMath>
      </m:oMathPara>
    </w:p>
    <w:p w14:paraId="25B40D27">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 w:cs="Times New Roman"/>
          <w:b w:val="0"/>
          <w:bCs w:val="0"/>
          <w:i w:val="0"/>
          <w:color w:val="auto"/>
          <w:kern w:val="2"/>
          <w:sz w:val="32"/>
          <w:szCs w:val="40"/>
          <w:lang w:val="en-US" w:eastAsia="zh-CN" w:bidi="ar-SA"/>
        </w:rPr>
      </w:pPr>
      <w:r>
        <w:rPr>
          <w:rFonts w:hint="default" w:ascii="Times New Roman" w:hAnsi="Times New Roman" w:eastAsia="仿宋" w:cs="Times New Roman"/>
          <w:b w:val="0"/>
          <w:bCs w:val="0"/>
          <w:i w:val="0"/>
          <w:color w:val="auto"/>
          <w:kern w:val="2"/>
          <w:sz w:val="32"/>
          <w:szCs w:val="40"/>
          <w:lang w:val="en-US" w:eastAsia="zh-CN" w:bidi="ar-SA"/>
        </w:rPr>
        <w:t>式中：</w:t>
      </w:r>
      <m:oMath>
        <m:r>
          <m:rPr>
            <m:sty m:val="p"/>
          </m:rPr>
          <w:rPr>
            <w:rFonts w:hint="default" w:ascii="Cambria Math" w:hAnsi="Cambria Math" w:eastAsia="仿宋" w:cs="Times New Roman"/>
            <w:color w:val="000000" w:themeColor="text1"/>
            <w:kern w:val="2"/>
            <w:sz w:val="28"/>
            <w:szCs w:val="32"/>
            <w:highlight w:val="none"/>
            <w:lang w:val="en-US" w:eastAsia="zh-CN" w:bidi="ar-SA"/>
            <w14:textFill>
              <w14:solidFill>
                <w14:schemeClr w14:val="tx1"/>
              </w14:solidFill>
            </w14:textFill>
          </w:rPr>
          <m:t>y−第1学期成绩</m:t>
        </m:r>
      </m:oMath>
      <w:r>
        <w:rPr>
          <w:rFonts w:hint="default" w:ascii="Times New Roman" w:hAnsi="Times New Roman" w:eastAsia="仿宋" w:cs="Times New Roman"/>
          <w:b w:val="0"/>
          <w:i w:val="0"/>
          <w:color w:val="000000" w:themeColor="text1"/>
          <w:kern w:val="2"/>
          <w:sz w:val="28"/>
          <w:szCs w:val="32"/>
          <w:highlight w:val="none"/>
          <w:lang w:val="en-US" w:eastAsia="zh-CN" w:bidi="ar-SA"/>
          <w14:textFill>
            <w14:solidFill>
              <w14:schemeClr w14:val="tx1"/>
            </w14:solidFill>
          </w14:textFill>
        </w:rPr>
        <w:t>；</w:t>
      </w:r>
      <m:oMath>
        <m:r>
          <m:rPr>
            <m:sty m:val="p"/>
          </m:rPr>
          <w:rPr>
            <w:rFonts w:hint="default" w:ascii="Cambria Math" w:hAnsi="Cambria Math" w:eastAsia="仿宋" w:cs="Times New Roman"/>
            <w:color w:val="000000" w:themeColor="text1"/>
            <w:kern w:val="2"/>
            <w:sz w:val="28"/>
            <w:szCs w:val="32"/>
            <w:highlight w:val="none"/>
            <w:lang w:val="en-US" w:eastAsia="zh-CN" w:bidi="ar-SA"/>
            <w14:textFill>
              <w14:solidFill>
                <w14:schemeClr w14:val="tx1"/>
              </w14:solidFill>
            </w14:textFill>
          </w:rPr>
          <m:t>x−</m:t>
        </m:r>
        <m:r>
          <m:rPr>
            <m:sty m:val="p"/>
          </m:rPr>
          <w:rPr>
            <w:rFonts w:hint="default" w:ascii="Cambria Math" w:hAnsi="Cambria Math" w:eastAsia="仿宋" w:cs="Times New Roman"/>
            <w:color w:val="auto"/>
            <w:sz w:val="32"/>
            <w:szCs w:val="40"/>
            <w:lang w:val="en-US" w:eastAsia="zh-CN"/>
          </w:rPr>
          <m:t>第1学期纯成绩专业排名比</m:t>
        </m:r>
      </m:oMath>
      <w:r>
        <w:rPr>
          <w:rFonts w:hint="default" w:ascii="Times New Roman" w:hAnsi="Times New Roman" w:eastAsia="仿宋" w:cs="Times New Roman"/>
          <w:b w:val="0"/>
          <w:bCs w:val="0"/>
          <w:i w:val="0"/>
          <w:color w:val="auto"/>
          <w:sz w:val="32"/>
          <w:szCs w:val="40"/>
          <w:lang w:val="en-US" w:eastAsia="zh-CN"/>
        </w:rPr>
        <w:t>。</w:t>
      </w:r>
    </w:p>
    <w:p w14:paraId="36BCE4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40"/>
          <w:lang w:val="en-US" w:eastAsia="zh-CN"/>
        </w:rPr>
      </w:pPr>
      <w:r>
        <w:rPr>
          <w:rFonts w:hint="default" w:ascii="Times New Roman" w:hAnsi="Times New Roman" w:eastAsia="仿宋" w:cs="Times New Roman"/>
          <w:b w:val="0"/>
          <w:bCs w:val="0"/>
          <w:color w:val="auto"/>
          <w:sz w:val="32"/>
          <w:szCs w:val="40"/>
          <w:lang w:val="en-US" w:eastAsia="zh-CN"/>
        </w:rPr>
        <w:t>3.面试考核成绩占比60%。面试考核包含外语能力和综合素质两部分内容。外语能力主要考核学生外语表达能力。综合素质包括：政治思想素质、道德品质、文化素养、心理健康状况、专业认知能力、沟通表达能力、自我认知能力、分析应变能力、创新创业潜质、团队意识、学习态度等。</w:t>
      </w:r>
    </w:p>
    <w:p w14:paraId="489426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40"/>
          <w:lang w:val="en-US" w:eastAsia="zh-CN"/>
        </w:rPr>
      </w:pPr>
      <w:r>
        <w:rPr>
          <w:rFonts w:hint="default" w:ascii="Times New Roman" w:hAnsi="Times New Roman" w:eastAsia="仿宋" w:cs="Times New Roman"/>
          <w:b w:val="0"/>
          <w:bCs w:val="0"/>
          <w:color w:val="auto"/>
          <w:sz w:val="32"/>
          <w:szCs w:val="40"/>
          <w:lang w:val="en-US" w:eastAsia="zh-CN"/>
        </w:rPr>
        <w:t>综合成绩=高考成绩×10%+大学阶段已修课程成绩×30%+面试考核成绩×60%</w:t>
      </w:r>
    </w:p>
    <w:p w14:paraId="55759B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40"/>
          <w:lang w:val="en-US" w:eastAsia="zh-CN"/>
        </w:rPr>
      </w:pPr>
      <w:r>
        <w:rPr>
          <w:rFonts w:hint="default" w:ascii="Times New Roman" w:hAnsi="Times New Roman" w:eastAsia="仿宋" w:cs="Times New Roman"/>
          <w:b w:val="0"/>
          <w:bCs w:val="0"/>
          <w:color w:val="auto"/>
          <w:sz w:val="32"/>
          <w:szCs w:val="40"/>
          <w:lang w:val="en-US" w:eastAsia="zh-CN"/>
        </w:rPr>
        <w:t>考核过程全程录像，考核结束后考核材料（复印件）、面试打分表等相关材料由学院存档备案。</w:t>
      </w:r>
    </w:p>
    <w:p w14:paraId="64E718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40"/>
          <w:lang w:val="en-US" w:eastAsia="zh-CN"/>
        </w:rPr>
      </w:pPr>
      <w:r>
        <w:rPr>
          <w:rFonts w:hint="default" w:ascii="Times New Roman" w:hAnsi="Times New Roman" w:eastAsia="仿宋" w:cs="Times New Roman"/>
          <w:b w:val="0"/>
          <w:bCs w:val="0"/>
          <w:color w:val="auto"/>
          <w:sz w:val="32"/>
          <w:szCs w:val="40"/>
          <w:lang w:val="en-US" w:eastAsia="zh-CN"/>
        </w:rPr>
        <w:t>学院进行面试时间：</w:t>
      </w:r>
      <w:r>
        <w:rPr>
          <w:rFonts w:hint="eastAsia" w:ascii="Times New Roman" w:hAnsi="Times New Roman" w:eastAsia="仿宋" w:cs="Times New Roman"/>
          <w:b w:val="0"/>
          <w:bCs w:val="0"/>
          <w:color w:val="auto"/>
          <w:sz w:val="32"/>
          <w:szCs w:val="40"/>
          <w:lang w:val="en-US" w:eastAsia="zh-CN"/>
        </w:rPr>
        <w:t>2025年6月11日下午15：30，</w:t>
      </w:r>
      <w:r>
        <w:rPr>
          <w:rFonts w:hint="default" w:ascii="Times New Roman" w:hAnsi="Times New Roman" w:eastAsia="仿宋" w:cs="Times New Roman"/>
          <w:b w:val="0"/>
          <w:bCs w:val="0"/>
          <w:color w:val="auto"/>
          <w:sz w:val="32"/>
          <w:szCs w:val="40"/>
          <w:lang w:val="en-US" w:eastAsia="zh-CN"/>
        </w:rPr>
        <w:t>地点：</w:t>
      </w:r>
      <w:r>
        <w:rPr>
          <w:rFonts w:hint="eastAsia" w:ascii="Times New Roman" w:hAnsi="Times New Roman" w:eastAsia="仿宋" w:cs="Times New Roman"/>
          <w:b w:val="0"/>
          <w:bCs w:val="0"/>
          <w:color w:val="auto"/>
          <w:sz w:val="32"/>
          <w:szCs w:val="40"/>
          <w:lang w:val="en-US" w:eastAsia="zh-CN"/>
        </w:rPr>
        <w:t>土木水利学院301会议室。</w:t>
      </w:r>
    </w:p>
    <w:p w14:paraId="7F9F8E7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 w:cs="Times New Roman"/>
          <w:b/>
          <w:bCs/>
          <w:color w:val="auto"/>
          <w:sz w:val="32"/>
          <w:szCs w:val="40"/>
          <w:lang w:val="en-US" w:eastAsia="zh-CN"/>
        </w:rPr>
      </w:pPr>
      <w:r>
        <w:rPr>
          <w:rFonts w:hint="default" w:ascii="Times New Roman" w:hAnsi="Times New Roman" w:eastAsia="仿宋" w:cs="Times New Roman"/>
          <w:b/>
          <w:bCs/>
          <w:color w:val="auto"/>
          <w:sz w:val="32"/>
          <w:szCs w:val="40"/>
          <w:lang w:val="en-US" w:eastAsia="zh-CN"/>
        </w:rPr>
        <w:t>七、录取及公示</w:t>
      </w:r>
    </w:p>
    <w:p w14:paraId="6AA7FB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40"/>
          <w:lang w:val="en-US" w:eastAsia="zh-CN"/>
        </w:rPr>
      </w:pPr>
      <w:r>
        <w:rPr>
          <w:rFonts w:hint="default" w:ascii="Times New Roman" w:hAnsi="Times New Roman" w:eastAsia="仿宋" w:cs="Times New Roman"/>
          <w:b w:val="0"/>
          <w:bCs w:val="0"/>
          <w:color w:val="auto"/>
          <w:sz w:val="32"/>
          <w:szCs w:val="40"/>
          <w:lang w:val="en-US" w:eastAsia="zh-CN"/>
        </w:rPr>
        <w:t>1.录取：按综合成绩从高到低的次序</w:t>
      </w:r>
      <w:r>
        <w:rPr>
          <w:rFonts w:hint="default" w:ascii="Times New Roman" w:hAnsi="Times New Roman" w:eastAsia="仿宋" w:cs="Times New Roman"/>
          <w:b w:val="0"/>
          <w:bCs w:val="0"/>
          <w:color w:val="000000" w:themeColor="text1"/>
          <w:sz w:val="32"/>
          <w:szCs w:val="40"/>
          <w:lang w:val="en-US" w:eastAsia="zh-CN"/>
          <w14:textFill>
            <w14:solidFill>
              <w14:schemeClr w14:val="tx1"/>
            </w14:solidFill>
          </w14:textFill>
        </w:rPr>
        <w:t>依次确定拟录取名单。若录取最后一名存在综合成绩相同者，则全部录取。</w:t>
      </w:r>
    </w:p>
    <w:p w14:paraId="1B8EB3A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40"/>
          <w:lang w:val="en-US" w:eastAsia="zh-CN"/>
        </w:rPr>
      </w:pPr>
      <w:r>
        <w:rPr>
          <w:rFonts w:hint="default" w:ascii="Times New Roman" w:hAnsi="Times New Roman" w:eastAsia="仿宋" w:cs="Times New Roman"/>
          <w:b w:val="0"/>
          <w:bCs w:val="0"/>
          <w:color w:val="auto"/>
          <w:sz w:val="32"/>
          <w:szCs w:val="40"/>
          <w:lang w:val="en-US" w:eastAsia="zh-CN"/>
        </w:rPr>
        <w:t>2.公示</w:t>
      </w:r>
    </w:p>
    <w:p w14:paraId="7B708B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40"/>
          <w:lang w:val="en-US" w:eastAsia="zh-CN"/>
        </w:rPr>
      </w:pPr>
      <w:r>
        <w:rPr>
          <w:rFonts w:hint="default" w:ascii="Times New Roman" w:hAnsi="Times New Roman" w:eastAsia="仿宋" w:cs="Times New Roman"/>
          <w:b w:val="0"/>
          <w:bCs w:val="0"/>
          <w:color w:val="auto"/>
          <w:sz w:val="32"/>
          <w:szCs w:val="40"/>
          <w:lang w:val="en-US" w:eastAsia="zh-CN"/>
        </w:rPr>
        <w:t>（1）面试结束后2天内，拟录取名单将在学院公示栏和网站同步公示，公示时间不少于3个工作日，公示期结束后不再接受反馈。</w:t>
      </w:r>
    </w:p>
    <w:p w14:paraId="619AF5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40"/>
          <w:lang w:val="en-US" w:eastAsia="zh-CN"/>
        </w:rPr>
      </w:pPr>
      <w:r>
        <w:rPr>
          <w:rFonts w:hint="default" w:ascii="Times New Roman" w:hAnsi="Times New Roman" w:eastAsia="仿宋" w:cs="Times New Roman"/>
          <w:b w:val="0"/>
          <w:bCs w:val="0"/>
          <w:color w:val="auto"/>
          <w:sz w:val="32"/>
          <w:szCs w:val="40"/>
          <w:lang w:val="en-US" w:eastAsia="zh-CN"/>
        </w:rPr>
        <w:t>（2）公示期间，如学生临时提出放弃拟转入资格，则按照最终个人综合成绩从高到低顺序依次递补，不再另行召开会议研讨。</w:t>
      </w:r>
    </w:p>
    <w:p w14:paraId="706E2F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40"/>
          <w:lang w:val="en-US" w:eastAsia="zh-CN"/>
        </w:rPr>
      </w:pPr>
      <w:r>
        <w:rPr>
          <w:rFonts w:hint="default" w:ascii="Times New Roman" w:hAnsi="Times New Roman" w:eastAsia="仿宋" w:cs="Times New Roman"/>
          <w:b w:val="0"/>
          <w:bCs w:val="0"/>
          <w:color w:val="auto"/>
          <w:sz w:val="32"/>
          <w:szCs w:val="40"/>
          <w:lang w:val="en-US" w:eastAsia="zh-CN"/>
        </w:rPr>
        <w:t>（3）公示期间如对拟录取结果有异议，学生可向学院纪委申诉（电话：6819903）或向学校教务处申诉（电话：6819092）</w:t>
      </w:r>
    </w:p>
    <w:p w14:paraId="4AFC80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40"/>
          <w:lang w:val="en-US" w:eastAsia="zh-CN"/>
        </w:rPr>
      </w:pPr>
      <w:r>
        <w:rPr>
          <w:rFonts w:hint="default" w:ascii="Times New Roman" w:hAnsi="Times New Roman" w:eastAsia="仿宋" w:cs="Times New Roman"/>
          <w:b w:val="0"/>
          <w:bCs w:val="0"/>
          <w:color w:val="auto"/>
          <w:sz w:val="32"/>
          <w:szCs w:val="40"/>
          <w:lang w:val="en-US" w:eastAsia="zh-CN"/>
        </w:rPr>
        <w:t>（4）公示期结束后，学院将拟录取名单汇总表、学生申请表等相关材料上报教务处。</w:t>
      </w:r>
    </w:p>
    <w:p w14:paraId="2FD6CB1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 w:cs="Times New Roman"/>
          <w:b/>
          <w:bCs/>
          <w:color w:val="auto"/>
          <w:sz w:val="32"/>
          <w:szCs w:val="40"/>
          <w:lang w:val="en-US" w:eastAsia="zh-CN"/>
        </w:rPr>
      </w:pPr>
      <w:r>
        <w:rPr>
          <w:rFonts w:hint="default" w:ascii="Times New Roman" w:hAnsi="Times New Roman" w:eastAsia="仿宋" w:cs="Times New Roman"/>
          <w:b/>
          <w:bCs/>
          <w:color w:val="auto"/>
          <w:sz w:val="32"/>
          <w:szCs w:val="40"/>
          <w:lang w:val="en-US" w:eastAsia="zh-CN"/>
        </w:rPr>
        <w:t>八、信息公开及联系方式</w:t>
      </w:r>
    </w:p>
    <w:p w14:paraId="52972A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40"/>
          <w:lang w:val="en-US" w:eastAsia="zh-CN"/>
        </w:rPr>
      </w:pPr>
      <w:r>
        <w:rPr>
          <w:rFonts w:hint="default" w:ascii="Times New Roman" w:hAnsi="Times New Roman" w:eastAsia="仿宋" w:cs="Times New Roman"/>
          <w:b w:val="0"/>
          <w:bCs w:val="0"/>
          <w:color w:val="auto"/>
          <w:sz w:val="32"/>
          <w:szCs w:val="40"/>
          <w:lang w:val="en-US" w:eastAsia="zh-CN"/>
        </w:rPr>
        <w:t>土木水利学院2024级本科生转专业工作相关信息将通过学院网站进行公示、公布。</w:t>
      </w:r>
    </w:p>
    <w:p w14:paraId="71EC6F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40"/>
          <w:lang w:val="en-US" w:eastAsia="zh-CN"/>
        </w:rPr>
      </w:pPr>
      <w:r>
        <w:rPr>
          <w:rFonts w:hint="default" w:ascii="Times New Roman" w:hAnsi="Times New Roman" w:eastAsia="仿宋" w:cs="Times New Roman"/>
          <w:b w:val="0"/>
          <w:bCs w:val="0"/>
          <w:color w:val="auto"/>
          <w:sz w:val="32"/>
          <w:szCs w:val="40"/>
          <w:lang w:val="en-US" w:eastAsia="zh-CN"/>
        </w:rPr>
        <w:t>学院网址：https://tumu.byau.edu.cn/</w:t>
      </w:r>
    </w:p>
    <w:p w14:paraId="46FC25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color w:val="auto"/>
          <w:sz w:val="32"/>
          <w:szCs w:val="40"/>
          <w:lang w:val="en-US" w:eastAsia="zh-CN"/>
        </w:rPr>
      </w:pPr>
      <w:r>
        <w:rPr>
          <w:rFonts w:hint="default" w:ascii="Times New Roman" w:hAnsi="Times New Roman" w:eastAsia="仿宋" w:cs="Times New Roman"/>
          <w:b w:val="0"/>
          <w:bCs w:val="0"/>
          <w:color w:val="auto"/>
          <w:sz w:val="32"/>
          <w:szCs w:val="40"/>
          <w:lang w:val="en-US" w:eastAsia="zh-CN"/>
        </w:rPr>
        <w:t>联系人：张老师   电话：6819906</w:t>
      </w:r>
    </w:p>
    <w:p w14:paraId="531C56C6">
      <w:pPr>
        <w:keepNext w:val="0"/>
        <w:keepLines w:val="0"/>
        <w:pageBreakBefore w:val="0"/>
        <w:widowControl w:val="0"/>
        <w:kinsoku/>
        <w:wordWrap/>
        <w:overflowPunct/>
        <w:topLinePunct w:val="0"/>
        <w:autoSpaceDE/>
        <w:autoSpaceDN/>
        <w:bidi w:val="0"/>
        <w:adjustRightInd/>
        <w:snapToGrid/>
        <w:ind w:firstLine="5120" w:firstLineChars="1600"/>
        <w:textAlignment w:val="auto"/>
        <w:rPr>
          <w:rFonts w:hint="default" w:ascii="Times New Roman" w:hAnsi="Times New Roman" w:eastAsia="仿宋" w:cs="Times New Roman"/>
          <w:b w:val="0"/>
          <w:bCs w:val="0"/>
          <w:color w:val="auto"/>
          <w:sz w:val="32"/>
          <w:szCs w:val="40"/>
          <w:lang w:val="en-US" w:eastAsia="zh-CN"/>
        </w:rPr>
      </w:pPr>
    </w:p>
    <w:p w14:paraId="1A34FBF9">
      <w:pPr>
        <w:keepNext w:val="0"/>
        <w:keepLines w:val="0"/>
        <w:pageBreakBefore w:val="0"/>
        <w:widowControl w:val="0"/>
        <w:kinsoku/>
        <w:wordWrap/>
        <w:overflowPunct/>
        <w:topLinePunct w:val="0"/>
        <w:autoSpaceDE/>
        <w:autoSpaceDN/>
        <w:bidi w:val="0"/>
        <w:adjustRightInd/>
        <w:snapToGrid/>
        <w:ind w:firstLine="5120" w:firstLineChars="1600"/>
        <w:textAlignment w:val="auto"/>
        <w:rPr>
          <w:rFonts w:hint="default" w:ascii="Times New Roman" w:hAnsi="Times New Roman" w:eastAsia="仿宋" w:cs="Times New Roman"/>
          <w:b w:val="0"/>
          <w:bCs w:val="0"/>
          <w:color w:val="auto"/>
          <w:sz w:val="32"/>
          <w:szCs w:val="40"/>
          <w:lang w:val="en-US" w:eastAsia="zh-CN"/>
        </w:rPr>
      </w:pPr>
    </w:p>
    <w:p w14:paraId="37E859C4">
      <w:pPr>
        <w:keepNext w:val="0"/>
        <w:keepLines w:val="0"/>
        <w:pageBreakBefore w:val="0"/>
        <w:widowControl w:val="0"/>
        <w:kinsoku/>
        <w:wordWrap/>
        <w:overflowPunct/>
        <w:topLinePunct w:val="0"/>
        <w:autoSpaceDE/>
        <w:autoSpaceDN/>
        <w:bidi w:val="0"/>
        <w:adjustRightInd/>
        <w:snapToGrid/>
        <w:ind w:firstLine="5440" w:firstLineChars="1700"/>
        <w:textAlignment w:val="auto"/>
        <w:rPr>
          <w:rFonts w:hint="default" w:ascii="Times New Roman" w:hAnsi="Times New Roman" w:eastAsia="仿宋" w:cs="Times New Roman"/>
          <w:b w:val="0"/>
          <w:bCs w:val="0"/>
          <w:color w:val="auto"/>
          <w:sz w:val="32"/>
          <w:szCs w:val="40"/>
          <w:lang w:val="en-US" w:eastAsia="zh-CN"/>
        </w:rPr>
      </w:pPr>
      <w:r>
        <w:rPr>
          <w:rFonts w:hint="default" w:ascii="Times New Roman" w:hAnsi="Times New Roman" w:eastAsia="仿宋" w:cs="Times New Roman"/>
          <w:b w:val="0"/>
          <w:bCs w:val="0"/>
          <w:color w:val="auto"/>
          <w:sz w:val="32"/>
          <w:szCs w:val="40"/>
          <w:lang w:val="en-US" w:eastAsia="zh-CN"/>
        </w:rPr>
        <w:t>土木水利学院</w:t>
      </w:r>
    </w:p>
    <w:p w14:paraId="54DAF5CC">
      <w:pPr>
        <w:tabs>
          <w:tab w:val="left" w:pos="5278"/>
        </w:tabs>
        <w:bidi w:val="0"/>
        <w:ind w:firstLine="5120" w:firstLineChars="1600"/>
        <w:jc w:val="left"/>
        <w:rPr>
          <w:rFonts w:hint="default" w:ascii="Times New Roman" w:hAnsi="Times New Roman" w:eastAsia="仿宋" w:cs="Times New Roman"/>
          <w:b w:val="0"/>
          <w:bCs w:val="0"/>
          <w:color w:val="auto"/>
          <w:sz w:val="32"/>
          <w:szCs w:val="40"/>
          <w:lang w:val="en-US" w:eastAsia="zh-CN"/>
        </w:rPr>
      </w:pPr>
      <w:r>
        <w:rPr>
          <w:rFonts w:hint="default" w:ascii="Times New Roman" w:hAnsi="Times New Roman" w:eastAsia="仿宋" w:cs="Times New Roman"/>
          <w:b w:val="0"/>
          <w:bCs w:val="0"/>
          <w:color w:val="auto"/>
          <w:sz w:val="32"/>
          <w:szCs w:val="40"/>
          <w:lang w:val="en-US" w:eastAsia="zh-CN"/>
        </w:rPr>
        <w:t>2025年</w:t>
      </w:r>
      <w:r>
        <w:rPr>
          <w:rFonts w:hint="eastAsia" w:ascii="Times New Roman" w:hAnsi="Times New Roman" w:eastAsia="仿宋" w:cs="Times New Roman"/>
          <w:b w:val="0"/>
          <w:bCs w:val="0"/>
          <w:color w:val="auto"/>
          <w:sz w:val="32"/>
          <w:szCs w:val="40"/>
          <w:lang w:val="en-US" w:eastAsia="zh-CN"/>
        </w:rPr>
        <w:t>5</w:t>
      </w:r>
      <w:r>
        <w:rPr>
          <w:rFonts w:hint="default" w:ascii="Times New Roman" w:hAnsi="Times New Roman" w:eastAsia="仿宋" w:cs="Times New Roman"/>
          <w:b w:val="0"/>
          <w:bCs w:val="0"/>
          <w:color w:val="auto"/>
          <w:sz w:val="32"/>
          <w:szCs w:val="40"/>
          <w:lang w:val="en-US" w:eastAsia="zh-CN"/>
        </w:rPr>
        <w:t>月</w:t>
      </w:r>
      <w:r>
        <w:rPr>
          <w:rFonts w:hint="eastAsia" w:ascii="Times New Roman" w:hAnsi="Times New Roman" w:eastAsia="仿宋" w:cs="Times New Roman"/>
          <w:b w:val="0"/>
          <w:bCs w:val="0"/>
          <w:color w:val="000000" w:themeColor="text1"/>
          <w:sz w:val="32"/>
          <w:szCs w:val="40"/>
          <w:lang w:val="en-US" w:eastAsia="zh-CN"/>
          <w14:textFill>
            <w14:solidFill>
              <w14:schemeClr w14:val="tx1"/>
            </w14:solidFill>
          </w14:textFill>
        </w:rPr>
        <w:t>12</w:t>
      </w:r>
      <w:r>
        <w:rPr>
          <w:rFonts w:hint="default" w:ascii="Times New Roman" w:hAnsi="Times New Roman" w:eastAsia="仿宋" w:cs="Times New Roman"/>
          <w:b w:val="0"/>
          <w:bCs w:val="0"/>
          <w:color w:val="auto"/>
          <w:sz w:val="32"/>
          <w:szCs w:val="40"/>
          <w:lang w:val="en-US" w:eastAsia="zh-CN"/>
        </w:rPr>
        <w:t>日</w:t>
      </w:r>
    </w:p>
    <w:p w14:paraId="6DD031A0">
      <w:pPr>
        <w:keepNext w:val="0"/>
        <w:keepLines w:val="0"/>
        <w:pageBreakBefore w:val="0"/>
        <w:widowControl/>
        <w:suppressLineNumbers w:val="0"/>
        <w:kinsoku/>
        <w:wordWrap w:val="0"/>
        <w:overflowPunct/>
        <w:topLinePunct w:val="0"/>
        <w:autoSpaceDE/>
        <w:autoSpaceDN/>
        <w:bidi w:val="0"/>
        <w:adjustRightInd/>
        <w:snapToGrid/>
        <w:ind w:left="630" w:leftChars="300" w:firstLine="0" w:firstLineChars="0"/>
        <w:jc w:val="both"/>
        <w:textAlignment w:val="auto"/>
        <w:rPr>
          <w:rFonts w:hint="default" w:ascii="Times New Roman" w:hAnsi="Times New Roman" w:eastAsia="仿宋" w:cs="Times New Roman"/>
          <w:b w:val="0"/>
          <w:bCs/>
          <w:i w:val="0"/>
          <w:color w:val="000000" w:themeColor="text1"/>
          <w:kern w:val="2"/>
          <w:sz w:val="28"/>
          <w:szCs w:val="32"/>
          <w:highlight w:val="none"/>
          <w:lang w:val="en-US" w:eastAsia="zh-CN" w:bidi="ar-SA"/>
          <w14:textFill>
            <w14:solidFill>
              <w14:schemeClr w14:val="tx1"/>
            </w14:solidFill>
          </w14:textFill>
        </w:rPr>
      </w:pPr>
    </w:p>
    <w:p w14:paraId="7662FA99">
      <w:pPr>
        <w:keepNext w:val="0"/>
        <w:keepLines w:val="0"/>
        <w:widowControl/>
        <w:suppressLineNumbers w:val="0"/>
        <w:wordWrap w:val="0"/>
        <w:ind w:firstLine="562" w:firstLineChars="200"/>
        <w:jc w:val="center"/>
        <w:rPr>
          <w:rFonts w:hint="default" w:ascii="Times New Roman" w:hAnsi="Times New Roman" w:eastAsia="仿宋" w:cs="Times New Roman"/>
          <w:b w:val="0"/>
          <w:bCs w:val="0"/>
          <w:color w:val="auto"/>
          <w:sz w:val="32"/>
          <w:szCs w:val="40"/>
          <w:lang w:val="en-US" w:eastAsia="zh-CN"/>
        </w:rPr>
      </w:pPr>
      <w:r>
        <w:rPr>
          <w:rFonts w:hint="default" w:ascii="Times New Roman" w:hAnsi="Times New Roman" w:eastAsia="仿宋" w:cs="Times New Roman"/>
          <w:b/>
          <w:color w:val="000000" w:themeColor="text1"/>
          <w:sz w:val="28"/>
          <w:szCs w:val="32"/>
          <w:highlight w:val="none"/>
          <w:lang w:val="en-US" w:eastAsia="zh-CN"/>
          <w14:textFill>
            <w14:solidFill>
              <w14:schemeClr w14:val="tx1"/>
            </w14:solidFill>
          </w14:textFill>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37C28"/>
    <w:rsid w:val="00AD303C"/>
    <w:rsid w:val="00D074CA"/>
    <w:rsid w:val="00FA00A3"/>
    <w:rsid w:val="01A249C3"/>
    <w:rsid w:val="02E1776D"/>
    <w:rsid w:val="05982F92"/>
    <w:rsid w:val="05B63500"/>
    <w:rsid w:val="069468A4"/>
    <w:rsid w:val="06C76C7A"/>
    <w:rsid w:val="0825634E"/>
    <w:rsid w:val="08367F55"/>
    <w:rsid w:val="08F5187C"/>
    <w:rsid w:val="09594501"/>
    <w:rsid w:val="09A11A04"/>
    <w:rsid w:val="0B422D73"/>
    <w:rsid w:val="0BCE7613"/>
    <w:rsid w:val="0C2D16F3"/>
    <w:rsid w:val="0D7A4A46"/>
    <w:rsid w:val="0DD41660"/>
    <w:rsid w:val="0E056A05"/>
    <w:rsid w:val="0F8676D2"/>
    <w:rsid w:val="11F528ED"/>
    <w:rsid w:val="12721974"/>
    <w:rsid w:val="1319260B"/>
    <w:rsid w:val="13421B62"/>
    <w:rsid w:val="13AC530B"/>
    <w:rsid w:val="13BB1914"/>
    <w:rsid w:val="140B63F8"/>
    <w:rsid w:val="14FB646C"/>
    <w:rsid w:val="154C6CC8"/>
    <w:rsid w:val="167C35DD"/>
    <w:rsid w:val="1723614E"/>
    <w:rsid w:val="18432CF1"/>
    <w:rsid w:val="1B2129A5"/>
    <w:rsid w:val="1B481CDF"/>
    <w:rsid w:val="1B8C4FEF"/>
    <w:rsid w:val="1D4110DC"/>
    <w:rsid w:val="1DB01DBE"/>
    <w:rsid w:val="2033100A"/>
    <w:rsid w:val="20474C5B"/>
    <w:rsid w:val="20531852"/>
    <w:rsid w:val="21817CF9"/>
    <w:rsid w:val="21A1407C"/>
    <w:rsid w:val="21A84007"/>
    <w:rsid w:val="22592A24"/>
    <w:rsid w:val="22D6046C"/>
    <w:rsid w:val="22D84291"/>
    <w:rsid w:val="23346B90"/>
    <w:rsid w:val="239F090A"/>
    <w:rsid w:val="25203CCD"/>
    <w:rsid w:val="26D62895"/>
    <w:rsid w:val="26E36D60"/>
    <w:rsid w:val="26E52AD8"/>
    <w:rsid w:val="27897907"/>
    <w:rsid w:val="27BD3A55"/>
    <w:rsid w:val="27C941A8"/>
    <w:rsid w:val="27FD02F5"/>
    <w:rsid w:val="283770FF"/>
    <w:rsid w:val="28A8200F"/>
    <w:rsid w:val="29DA6B40"/>
    <w:rsid w:val="2A7A2ED7"/>
    <w:rsid w:val="2B8F3BFD"/>
    <w:rsid w:val="2BC90C1A"/>
    <w:rsid w:val="2BF13CCD"/>
    <w:rsid w:val="2D300825"/>
    <w:rsid w:val="2D7626DC"/>
    <w:rsid w:val="2E9F3EB4"/>
    <w:rsid w:val="2F6D7B0F"/>
    <w:rsid w:val="30A92DC8"/>
    <w:rsid w:val="30C419B0"/>
    <w:rsid w:val="321B1AA4"/>
    <w:rsid w:val="32384404"/>
    <w:rsid w:val="325D45EF"/>
    <w:rsid w:val="33574D5E"/>
    <w:rsid w:val="35BA15D4"/>
    <w:rsid w:val="35FE3BB6"/>
    <w:rsid w:val="377C1237"/>
    <w:rsid w:val="388F0AF6"/>
    <w:rsid w:val="38D4129F"/>
    <w:rsid w:val="38DB26ED"/>
    <w:rsid w:val="38F60B75"/>
    <w:rsid w:val="38FF1191"/>
    <w:rsid w:val="39201EAD"/>
    <w:rsid w:val="39A700C1"/>
    <w:rsid w:val="39B07B4C"/>
    <w:rsid w:val="3CAF1767"/>
    <w:rsid w:val="3D3F31C2"/>
    <w:rsid w:val="3D8449A1"/>
    <w:rsid w:val="3D966988"/>
    <w:rsid w:val="3E077380"/>
    <w:rsid w:val="3E287A22"/>
    <w:rsid w:val="3F0F2990"/>
    <w:rsid w:val="4024246B"/>
    <w:rsid w:val="40464190"/>
    <w:rsid w:val="40C33A32"/>
    <w:rsid w:val="40D0614F"/>
    <w:rsid w:val="41EA3241"/>
    <w:rsid w:val="425012F6"/>
    <w:rsid w:val="432636BD"/>
    <w:rsid w:val="4504461A"/>
    <w:rsid w:val="45336CAD"/>
    <w:rsid w:val="45EF7078"/>
    <w:rsid w:val="46BE48BF"/>
    <w:rsid w:val="47D97FDF"/>
    <w:rsid w:val="48E94252"/>
    <w:rsid w:val="49153299"/>
    <w:rsid w:val="4AEF3676"/>
    <w:rsid w:val="4B8E10E1"/>
    <w:rsid w:val="4C235CCD"/>
    <w:rsid w:val="4C3E2501"/>
    <w:rsid w:val="4EE2777A"/>
    <w:rsid w:val="4FB512AD"/>
    <w:rsid w:val="50EC3C76"/>
    <w:rsid w:val="51C703E5"/>
    <w:rsid w:val="53843BE1"/>
    <w:rsid w:val="54260108"/>
    <w:rsid w:val="54493DF7"/>
    <w:rsid w:val="54962B89"/>
    <w:rsid w:val="55D10548"/>
    <w:rsid w:val="564805BB"/>
    <w:rsid w:val="578E4942"/>
    <w:rsid w:val="581F559B"/>
    <w:rsid w:val="588C0756"/>
    <w:rsid w:val="5A0D0D45"/>
    <w:rsid w:val="5A2055FA"/>
    <w:rsid w:val="5B47727D"/>
    <w:rsid w:val="5C3929A3"/>
    <w:rsid w:val="5CCD5CD0"/>
    <w:rsid w:val="5E0B036F"/>
    <w:rsid w:val="5E372725"/>
    <w:rsid w:val="5E47584B"/>
    <w:rsid w:val="5E897C12"/>
    <w:rsid w:val="5F21609C"/>
    <w:rsid w:val="5F6917F1"/>
    <w:rsid w:val="611C74BD"/>
    <w:rsid w:val="62B17737"/>
    <w:rsid w:val="6315416A"/>
    <w:rsid w:val="63791753"/>
    <w:rsid w:val="642223CF"/>
    <w:rsid w:val="64F678B3"/>
    <w:rsid w:val="65404DA2"/>
    <w:rsid w:val="65E03440"/>
    <w:rsid w:val="669435F8"/>
    <w:rsid w:val="670D3E51"/>
    <w:rsid w:val="673D77EB"/>
    <w:rsid w:val="68DE4FFE"/>
    <w:rsid w:val="68E6135A"/>
    <w:rsid w:val="6A696B49"/>
    <w:rsid w:val="6A843983"/>
    <w:rsid w:val="6AB06526"/>
    <w:rsid w:val="6C4B29AA"/>
    <w:rsid w:val="6C5A0E3F"/>
    <w:rsid w:val="6C8C6B1F"/>
    <w:rsid w:val="6CDB1F80"/>
    <w:rsid w:val="6D127614"/>
    <w:rsid w:val="6D594C53"/>
    <w:rsid w:val="6D9D7236"/>
    <w:rsid w:val="6E843F52"/>
    <w:rsid w:val="6ED053E9"/>
    <w:rsid w:val="6F7C2E7B"/>
    <w:rsid w:val="6FFD6F48"/>
    <w:rsid w:val="700E61C9"/>
    <w:rsid w:val="712612F0"/>
    <w:rsid w:val="71C805F9"/>
    <w:rsid w:val="7287202D"/>
    <w:rsid w:val="72BE3C9C"/>
    <w:rsid w:val="73832A2A"/>
    <w:rsid w:val="739E5AB6"/>
    <w:rsid w:val="73A81128"/>
    <w:rsid w:val="7416389E"/>
    <w:rsid w:val="74B80DF9"/>
    <w:rsid w:val="74EB1147"/>
    <w:rsid w:val="756A24EE"/>
    <w:rsid w:val="756D573F"/>
    <w:rsid w:val="76BF021D"/>
    <w:rsid w:val="776C1D72"/>
    <w:rsid w:val="77BD256B"/>
    <w:rsid w:val="77FB7FB2"/>
    <w:rsid w:val="797B4E2A"/>
    <w:rsid w:val="7A483ABB"/>
    <w:rsid w:val="7BA45C33"/>
    <w:rsid w:val="7C18210A"/>
    <w:rsid w:val="7C911B66"/>
    <w:rsid w:val="7CC77E2B"/>
    <w:rsid w:val="7D247713"/>
    <w:rsid w:val="7E2A2585"/>
    <w:rsid w:val="7F5812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1712</Words>
  <Characters>1869</Characters>
  <Lines>0</Lines>
  <Paragraphs>0</Paragraphs>
  <TotalTime>35</TotalTime>
  <ScaleCrop>false</ScaleCrop>
  <LinksUpToDate>false</LinksUpToDate>
  <CharactersWithSpaces>1885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2025-03-31T03:35:00Z</dcterms:created>
  <dc:creator>Administrator</dc:creator>
  <cp:lastModifiedBy>刘少东</cp:lastModifiedBy>
  <dcterms:modified xsi:type="dcterms:W3CDTF">2025-05-09T01:01:02Z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eyJoZGlkIjoiNzA1ZmNlOGJhYzU2MGNiZjAzMWU3NzZjN2FlNGM0YzYiLCJ1c2VySWQiOiI1NjAzMzg0MjYifQ==</vt:lpwstr>
  </property>
  <property fmtid="{D5CDD505-2E9C-101B-9397-08002B2CF9AE}" pid="4" name="ICV">
    <vt:lpwstr>A4D97297364C4798A7700FA93681B7D8_13</vt:lpwstr>
  </property>
</Properties>
</file>